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26BAA">
      <w:pPr>
        <w:tabs>
          <w:tab w:val="left" w:pos="1950"/>
        </w:tabs>
        <w:spacing w:line="312" w:lineRule="auto"/>
        <w:ind w:firstLine="0" w:firstLineChars="0"/>
        <w:rPr>
          <w:rFonts w:ascii="微软雅黑" w:hAnsi="微软雅黑" w:eastAsia="微软雅黑"/>
          <w:szCs w:val="24"/>
        </w:rPr>
      </w:pPr>
      <w:r>
        <w:rPr>
          <w:rFonts w:hint="eastAsia" w:ascii="仿宋" w:hAnsi="仿宋" w:cs="仿宋"/>
        </w:rPr>
        <w:drawing>
          <wp:inline distT="0" distB="0" distL="0" distR="0">
            <wp:extent cx="3131185" cy="897890"/>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4">
                      <a:extLst>
                        <a:ext uri="{28A0092B-C50C-407E-A947-70E740481C1C}">
                          <a14:useLocalDpi xmlns:a14="http://schemas.microsoft.com/office/drawing/2010/main" val="0"/>
                        </a:ext>
                      </a:extLst>
                    </a:blip>
                    <a:srcRect l="55369" t="7855" r="8643" b="83706"/>
                    <a:stretch>
                      <a:fillRect/>
                    </a:stretch>
                  </pic:blipFill>
                  <pic:spPr>
                    <a:xfrm>
                      <a:off x="0" y="0"/>
                      <a:ext cx="3131185" cy="897890"/>
                    </a:xfrm>
                    <a:prstGeom prst="rect">
                      <a:avLst/>
                    </a:prstGeom>
                    <a:noFill/>
                    <a:ln>
                      <a:noFill/>
                    </a:ln>
                  </pic:spPr>
                </pic:pic>
              </a:graphicData>
            </a:graphic>
          </wp:inline>
        </w:drawing>
      </w:r>
      <w:r>
        <w:rPr>
          <w:rFonts w:ascii="微软雅黑" w:hAnsi="微软雅黑" w:eastAsia="微软雅黑"/>
          <w:szCs w:val="24"/>
        </w:rPr>
        <w:tab/>
      </w:r>
    </w:p>
    <w:p w14:paraId="7390846C">
      <w:pPr>
        <w:pStyle w:val="2"/>
        <w:ind w:firstLine="480"/>
      </w:pPr>
    </w:p>
    <w:p w14:paraId="7F953432">
      <w:pPr>
        <w:pStyle w:val="83"/>
        <w:rPr>
          <w:b/>
          <w:szCs w:val="48"/>
        </w:rPr>
      </w:pPr>
      <w:r>
        <w:rPr>
          <w:b/>
          <w:szCs w:val="48"/>
        </w:rPr>
        <w:t>TeraSnap B04-M</w:t>
      </w:r>
      <w:r>
        <w:rPr>
          <w:rFonts w:hint="eastAsia"/>
          <w:b/>
          <w:szCs w:val="48"/>
        </w:rPr>
        <w:t>型</w:t>
      </w:r>
    </w:p>
    <w:p w14:paraId="411772AB">
      <w:pPr>
        <w:pStyle w:val="83"/>
        <w:rPr>
          <w:b/>
          <w:szCs w:val="48"/>
        </w:rPr>
      </w:pPr>
      <w:r>
        <w:rPr>
          <w:rFonts w:hint="eastAsia"/>
          <w:b/>
          <w:szCs w:val="48"/>
        </w:rPr>
        <w:t>开放式</w:t>
      </w:r>
      <w:r>
        <w:rPr>
          <w:b/>
          <w:szCs w:val="48"/>
        </w:rPr>
        <w:t>太赫兹成像人体</w:t>
      </w:r>
      <w:r>
        <w:rPr>
          <w:rFonts w:hint="eastAsia"/>
          <w:b/>
          <w:szCs w:val="48"/>
        </w:rPr>
        <w:t>安检</w:t>
      </w:r>
      <w:r>
        <w:rPr>
          <w:b/>
          <w:szCs w:val="48"/>
        </w:rPr>
        <w:t>系统</w:t>
      </w:r>
    </w:p>
    <w:p w14:paraId="197A0C3A">
      <w:pPr>
        <w:pStyle w:val="83"/>
        <w:rPr>
          <w:b/>
          <w:szCs w:val="48"/>
        </w:rPr>
      </w:pPr>
      <w:r>
        <w:rPr>
          <w:b/>
          <w:szCs w:val="48"/>
        </w:rPr>
        <w:t>产品</w:t>
      </w:r>
      <w:r>
        <w:rPr>
          <w:rFonts w:hint="eastAsia"/>
          <w:b/>
          <w:szCs w:val="48"/>
        </w:rPr>
        <w:t>白皮书</w:t>
      </w:r>
    </w:p>
    <w:p w14:paraId="7F8ACF39">
      <w:pPr>
        <w:ind w:firstLine="480"/>
        <w:jc w:val="center"/>
      </w:pPr>
      <w:r>
        <w:drawing>
          <wp:inline distT="0" distB="0" distL="0" distR="0">
            <wp:extent cx="5726430" cy="3219450"/>
            <wp:effectExtent l="0" t="0" r="0" b="0"/>
            <wp:docPr id="9" name="图片 9" descr="C:\Users\Administrator\Desktop\20230508TeraSnap B04-M开放式太赫兹人体安检系统\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30508TeraSnap B04-M开放式太赫兹人体安检系统\图片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277" cy="3222670"/>
                    </a:xfrm>
                    <a:prstGeom prst="rect">
                      <a:avLst/>
                    </a:prstGeom>
                    <a:noFill/>
                    <a:ln>
                      <a:noFill/>
                    </a:ln>
                  </pic:spPr>
                </pic:pic>
              </a:graphicData>
            </a:graphic>
          </wp:inline>
        </w:drawing>
      </w:r>
    </w:p>
    <w:p w14:paraId="2BE14C42">
      <w:pPr>
        <w:pStyle w:val="2"/>
      </w:pPr>
    </w:p>
    <w:p w14:paraId="666C0453"/>
    <w:p w14:paraId="0F70F384">
      <w:pPr>
        <w:ind w:firstLine="480"/>
      </w:pPr>
    </w:p>
    <w:p w14:paraId="1B57D8EA">
      <w:pPr>
        <w:pStyle w:val="2"/>
        <w:spacing w:before="312"/>
        <w:ind w:firstLine="0" w:firstLineChars="0"/>
        <w:jc w:val="center"/>
        <w:rPr>
          <w:rFonts w:hAnsiTheme="minorEastAsia"/>
          <w:b/>
          <w:sz w:val="28"/>
          <w:szCs w:val="28"/>
        </w:rPr>
      </w:pPr>
      <w:r>
        <w:rPr>
          <w:rFonts w:hint="eastAsia" w:hAnsiTheme="minorEastAsia"/>
          <w:b/>
          <w:sz w:val="28"/>
          <w:szCs w:val="28"/>
        </w:rPr>
        <w:t>博微太赫兹信息科技有限公司</w:t>
      </w:r>
    </w:p>
    <w:p w14:paraId="16D54F9A">
      <w:pPr>
        <w:pStyle w:val="83"/>
        <w:rPr>
          <w:rFonts w:ascii="宋体" w:hAnsi="宋体" w:eastAsia="宋体"/>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18" w:right="1304" w:bottom="1418" w:left="1304" w:header="680" w:footer="851" w:gutter="0"/>
          <w:pgNumType w:start="1"/>
          <w:cols w:space="425" w:num="1"/>
          <w:docGrid w:type="lines" w:linePitch="312" w:charSpace="0"/>
        </w:sectPr>
      </w:pPr>
      <w:r>
        <w:rPr>
          <w:rFonts w:hint="eastAsia" w:cs="仿宋" w:asciiTheme="minorEastAsia" w:hAnsiTheme="minorEastAsia" w:eastAsiaTheme="minorEastAsia"/>
          <w:b/>
          <w:sz w:val="28"/>
          <w:szCs w:val="28"/>
        </w:rPr>
        <w:t>二〇二四年九月</w:t>
      </w:r>
    </w:p>
    <w:p w14:paraId="2222DF40">
      <w:pPr>
        <w:pStyle w:val="3"/>
      </w:pPr>
      <w:r>
        <w:t>单位简介</w:t>
      </w:r>
    </w:p>
    <w:p w14:paraId="40650290">
      <w:pPr>
        <w:ind w:firstLine="480"/>
      </w:pPr>
      <w:r>
        <w:t>博微太赫兹信息科技有限公司（以下简称博微太赫兹或公司）</w:t>
      </w:r>
      <w:r>
        <w:rPr>
          <w:rFonts w:hint="eastAsia"/>
        </w:rPr>
        <w:t>专注于太赫兹与毫米波技术产品开发与生产，服务国防安全及公共安全等领域，是国内率先实现太赫兹产业化的中国电科下属企业。公司</w:t>
      </w:r>
      <w:r>
        <w:t>于2016年12月注册成立，注册资本8255.4429万元，</w:t>
      </w:r>
      <w:r>
        <w:rPr>
          <w:rFonts w:hint="eastAsia"/>
        </w:rPr>
        <w:t>是国资委下属军民融合以及科技创新成果转化激励的试点企业，是央企改革试点单位</w:t>
      </w:r>
      <w:r>
        <w:t>。</w:t>
      </w:r>
    </w:p>
    <w:p w14:paraId="29BBB9C8">
      <w:pPr>
        <w:ind w:firstLine="480"/>
      </w:pPr>
      <w:r>
        <w:t>公司首创了TeraSnap系列太赫兹人体安检系统</w:t>
      </w:r>
      <w:r>
        <w:rPr>
          <w:rFonts w:hint="eastAsia"/>
        </w:rPr>
        <w:t>，并研制了毫米波安全检查设备，</w:t>
      </w:r>
      <w:r>
        <w:t>广泛服务于国防安全与公共安全</w:t>
      </w:r>
      <w:r>
        <w:rPr>
          <w:rFonts w:hint="eastAsia"/>
        </w:rPr>
        <w:t>领域：连续多年保障国家大型活动的安全，助力中国国际进口博览会、博鳌亚洲论坛、首届数字中国建设峰会、珠海航展等重大论坛展会，保障会议的安全进行，特别是在中国国际进口博览会上部署了28套产品，极大提升了安检效率；保障国防安全要地涉密载体的安全，设备服务于某军种基地、某保密基地，取得良好效果；保障公共安全重要场所的安全，在新疆多个检查站设立太赫兹安检系统试点示范工程，在上海、合肥、广州、昆明等地铁路、地铁、机场铺设设备，实现了公共区域大客流量的智能人体安全检查。</w:t>
      </w:r>
    </w:p>
    <w:p w14:paraId="05C43A3D">
      <w:pPr>
        <w:ind w:firstLine="480"/>
      </w:pPr>
      <w:r>
        <w:t>公司坚持自主创新，取得多项重大技术突破，获得一系列重大资质和科技奖励。公司成功获批国家高新技术企业、</w:t>
      </w:r>
      <w:r>
        <w:rPr>
          <w:rFonts w:hint="eastAsia"/>
        </w:rPr>
        <w:t>国家知识产权优势企业、安徽省“专精特新”中小企业、安徽省大数据企业、安徽省商标品牌示范企业</w:t>
      </w:r>
      <w:r>
        <w:t>等资质。公司太赫兹成像安检系统系列产品先后荣获安徽省科学技术奖一等奖、安徽省专利优秀奖、中国电子科技集团有限公司科学技术奖一等奖、安徽省电子信息科学进步奖一等奖等奖项</w:t>
      </w:r>
      <w:r>
        <w:rPr>
          <w:rFonts w:hint="eastAsia"/>
        </w:rPr>
        <w:t>。</w:t>
      </w:r>
    </w:p>
    <w:p w14:paraId="6120F7FF">
      <w:pPr>
        <w:pStyle w:val="2"/>
        <w:keepNext/>
        <w:ind w:firstLine="0" w:firstLineChars="0"/>
        <w:jc w:val="center"/>
      </w:pPr>
      <w:r>
        <w:rPr>
          <w:rFonts w:ascii="Times New Roman" w:hAnsi="Times New Roman" w:eastAsia="仿宋"/>
          <w:color w:val="000000"/>
          <w:sz w:val="28"/>
          <w:szCs w:val="28"/>
        </w:rPr>
        <w:drawing>
          <wp:inline distT="0" distB="0" distL="0" distR="0">
            <wp:extent cx="5274310" cy="2393315"/>
            <wp:effectExtent l="0" t="0" r="2540" b="6985"/>
            <wp:docPr id="557359380" name="图片 55735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59380" name="图片 5573593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393315"/>
                    </a:xfrm>
                    <a:prstGeom prst="rect">
                      <a:avLst/>
                    </a:prstGeom>
                    <a:noFill/>
                  </pic:spPr>
                </pic:pic>
              </a:graphicData>
            </a:graphic>
          </wp:inline>
        </w:drawing>
      </w:r>
    </w:p>
    <w:p w14:paraId="587AE7A4">
      <w:pPr>
        <w:pStyle w:val="10"/>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t xml:space="preserve"> 公司部分资质荣誉</w:t>
      </w:r>
    </w:p>
    <w:p w14:paraId="75C90686">
      <w:pPr>
        <w:pStyle w:val="3"/>
      </w:pPr>
      <w:r>
        <w:t>技术背景</w:t>
      </w:r>
    </w:p>
    <w:p w14:paraId="397D0112">
      <w:pPr>
        <w:ind w:firstLine="480"/>
      </w:pPr>
      <w:r>
        <w:rPr>
          <w:rFonts w:hint="eastAsia"/>
        </w:rPr>
        <w:t>传统安检方式主要通过X光透射成像技术进行行李包裹的安全检查，通过金属探测安检门对人体进行金属探测，再辅以安检人员手工“拍、摸、按、压”来发现被检人员携带的可疑物品。传统安检方式应用广泛，但仍存在众多不足，如需被检人员配合进行接触式检查，体验不佳，受社会排斥；金属安检门只响应金属材质物质，存在安检漏洞，且误报太高难以对人群有效甄别；依赖于人工检查，效率低且安检过程中信息无法自动留存，事后难以追溯等等。社会亟需大客流场景下的非接触式人体安检技术和产品。</w:t>
      </w:r>
    </w:p>
    <w:p w14:paraId="4883A09B">
      <w:pPr>
        <w:pStyle w:val="2"/>
        <w:keepNext/>
        <w:ind w:firstLine="0" w:firstLineChars="0"/>
        <w:jc w:val="center"/>
      </w:pPr>
      <w:r>
        <w:drawing>
          <wp:inline distT="0" distB="0" distL="114300" distR="114300">
            <wp:extent cx="5436870" cy="1572260"/>
            <wp:effectExtent l="0" t="0" r="3810" b="12700"/>
            <wp:docPr id="2" name="图片 12" descr="传统安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传统安检"/>
                    <pic:cNvPicPr>
                      <a:picLocks noChangeAspect="1"/>
                    </pic:cNvPicPr>
                  </pic:nvPicPr>
                  <pic:blipFill>
                    <a:blip r:embed="rId17"/>
                    <a:srcRect l="683" t="10725" b="10548"/>
                    <a:stretch>
                      <a:fillRect/>
                    </a:stretch>
                  </pic:blipFill>
                  <pic:spPr>
                    <a:xfrm>
                      <a:off x="0" y="0"/>
                      <a:ext cx="5436870" cy="1572260"/>
                    </a:xfrm>
                    <a:prstGeom prst="rect">
                      <a:avLst/>
                    </a:prstGeom>
                    <a:noFill/>
                    <a:ln>
                      <a:noFill/>
                    </a:ln>
                  </pic:spPr>
                </pic:pic>
              </a:graphicData>
            </a:graphic>
          </wp:inline>
        </w:drawing>
      </w:r>
    </w:p>
    <w:p w14:paraId="4166E3A1">
      <w:pPr>
        <w:pStyle w:val="10"/>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t xml:space="preserve"> 传统安检方式</w:t>
      </w:r>
    </w:p>
    <w:p w14:paraId="0EAFD0C9">
      <w:pPr>
        <w:ind w:firstLine="480"/>
      </w:pPr>
      <w:r>
        <w:rPr>
          <w:rFonts w:hint="eastAsia"/>
        </w:rPr>
        <w:t>近些年来，在人体安检领域，主要有背散射X射线成像、主动式毫米波成像以及被动式太赫兹成像三种技术。三种技术的共同点是利用这些波段的电磁波都能够穿透衣物的特性，采用成像的方式对隐藏在人衣物中的物品进行检查，在屏幕上显示出物品的形状和所在的位置。X光背散射系统成像精度高，但因X光能量高，属于电离辐射，影响人体健康，不适于面向大众的公共安全检查。而主动式毫米波系统成像精度较高（毫米级），但成像速度较慢（秒级），实际使用中需要被检人员配合停留安检，不适于大客流非配合式安检。被动式太赫兹系统是通过接收人体自身辐射进行反演实时成像，具有快速成像能力（高于5帧/秒），且具有较适宜的成像精度（厘米级），在不暴露人体生理细节的同时，实现常规危险物品的检出。在实际使用中只需要被检人员自然行走通过安检区域即完成安检，适用于面向大众的大客流场景下的安全检查。</w:t>
      </w:r>
    </w:p>
    <w:p w14:paraId="239809CA">
      <w:pPr>
        <w:pStyle w:val="2"/>
        <w:keepNext/>
        <w:ind w:firstLine="0" w:firstLineChars="0"/>
      </w:pPr>
      <w:r>
        <w:drawing>
          <wp:inline distT="0" distB="0" distL="0" distR="0">
            <wp:extent cx="5904230" cy="233299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904230" cy="2332990"/>
                    </a:xfrm>
                    <a:prstGeom prst="rect">
                      <a:avLst/>
                    </a:prstGeom>
                  </pic:spPr>
                </pic:pic>
              </a:graphicData>
            </a:graphic>
          </wp:inline>
        </w:drawing>
      </w:r>
    </w:p>
    <w:p w14:paraId="305F3888">
      <w:pPr>
        <w:pStyle w:val="10"/>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t xml:space="preserve"> 新型人体安检设备</w:t>
      </w:r>
    </w:p>
    <w:p w14:paraId="7F0406DC">
      <w:pPr>
        <w:ind w:firstLine="480"/>
      </w:pPr>
      <w:r>
        <w:rPr>
          <w:rFonts w:hint="eastAsia"/>
        </w:rPr>
        <w:t>太赫兹频段电磁波（简称太赫兹波）是频率介于0</w:t>
      </w:r>
      <w:r>
        <w:t>.1THz</w:t>
      </w:r>
      <w:r>
        <w:rPr>
          <w:rFonts w:hint="eastAsia" w:hAnsiTheme="minorEastAsia"/>
        </w:rPr>
        <w:t>～</w:t>
      </w:r>
      <w:r>
        <w:t>10THz（</w:t>
      </w:r>
      <w:r>
        <w:rPr>
          <w:rFonts w:hint="eastAsia"/>
        </w:rPr>
        <w:t>1THz</w:t>
      </w:r>
      <w:r>
        <w:t>=10^12Hz）</w:t>
      </w:r>
      <w:r>
        <w:rPr>
          <w:rFonts w:hint="eastAsia"/>
        </w:rPr>
        <w:t>之间的一种电磁波，被评为改变世界的十大技术之一，具有重要的研究意义和应用价值。太赫兹人体安检是一种非常理想的安检手段，以图像形式显示人体体表携带物品的位置、形状信息，具有检出速度快、检测范围广、自动识别、隐私保护等传统安检无法比拟的优点，摆脱了人体安检效果完全依赖于安检员的投入及专注程度。其中被动式成像技术利用人体自身辐射的太赫兹波作为成像介质，不需要额外的太赫兹信号源对人体进行辐照，无辐射，更安全，更易被社会大众接受。</w:t>
      </w:r>
    </w:p>
    <w:p w14:paraId="24B2232B">
      <w:pPr>
        <w:pStyle w:val="2"/>
        <w:keepNext/>
        <w:ind w:firstLine="0" w:firstLineChars="0"/>
      </w:pPr>
      <w:r>
        <w:drawing>
          <wp:inline distT="0" distB="0" distL="0" distR="0">
            <wp:extent cx="5904230" cy="2381250"/>
            <wp:effectExtent l="0" t="0" r="0" b="0"/>
            <wp:docPr id="725" name="图片 2" descr="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2" descr="图片 2"/>
                    <pic:cNvPicPr>
                      <a:picLocks noChangeAspect="1"/>
                    </pic:cNvPicPr>
                  </pic:nvPicPr>
                  <pic:blipFill>
                    <a:blip r:embed="rId19"/>
                    <a:stretch>
                      <a:fillRect/>
                    </a:stretch>
                  </pic:blipFill>
                  <pic:spPr>
                    <a:xfrm>
                      <a:off x="0" y="0"/>
                      <a:ext cx="5904230" cy="2381250"/>
                    </a:xfrm>
                    <a:prstGeom prst="rect">
                      <a:avLst/>
                    </a:prstGeom>
                    <a:ln w="12700">
                      <a:miter lim="400000"/>
                      <a:headEnd/>
                      <a:tailEnd/>
                    </a:ln>
                  </pic:spPr>
                </pic:pic>
              </a:graphicData>
            </a:graphic>
          </wp:inline>
        </w:drawing>
      </w:r>
    </w:p>
    <w:p w14:paraId="600A8BA5">
      <w:pPr>
        <w:pStyle w:val="10"/>
        <w:ind w:firstLine="400"/>
        <w:jc w:val="center"/>
        <w:rPr>
          <w:rFonts w:hint="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t xml:space="preserve"> </w:t>
      </w:r>
      <w:r>
        <w:rPr>
          <w:rFonts w:hint="eastAsia"/>
        </w:rPr>
        <w:t>太赫兹波在电磁波谱中的位置</w:t>
      </w:r>
    </w:p>
    <w:p w14:paraId="38EC0681">
      <w:r>
        <w:br w:type="page"/>
      </w:r>
    </w:p>
    <w:p w14:paraId="14668E7B">
      <w:pPr>
        <w:pStyle w:val="3"/>
      </w:pPr>
      <w:r>
        <w:t>国内外现状</w:t>
      </w:r>
    </w:p>
    <w:p w14:paraId="2F597DDD">
      <w:pPr>
        <w:ind w:firstLine="480"/>
      </w:pPr>
      <w:r>
        <w:rPr>
          <w:rFonts w:hint="eastAsia"/>
        </w:rPr>
        <w:t>太赫兹人体成像安检技术，欧美国家起步比较早，比较有代表性的企业有英国DB公司，美国的L3、Millivision公司，德国的罗德施瓦茨公司。Millivision公司是最早研制太赫兹实时成像安检仪的企业，但其使用的太赫兹探测组件的性能差，导致其产品成像质量不高，基本没有形成大的市场订单。英国DB公司基于220GHz外差辐射计技术，开发了MINI型太赫兹实时成像安检仪，其采用实孔径焦平面成像原理，受制于成像孔径大小限制，其成像分辨力差，不符合民航高标准安检需求，其主要应用于海关领域稽查走私。</w:t>
      </w:r>
    </w:p>
    <w:p w14:paraId="1A6624E6">
      <w:pPr>
        <w:ind w:firstLine="480"/>
      </w:pPr>
      <w:r>
        <w:rPr>
          <w:rFonts w:hint="eastAsia"/>
        </w:rPr>
        <w:t>在国内太赫兹人体安检技术领域，随着化合物半导体技术的主机成熟，国内太赫兹芯片技术取得较大进步，“十三五”期间，国内涌现出很多太赫兹整机开发的厂商，如博微太赫兹、航天易联、天和防务、同方威视、亨通太赫兹、欧必翼等，太赫兹成像主机也从原来的照相式升级为摄像式，目前在边防公安检查站、地铁、高铁、海关等领域应用案例较大，博微太赫兹是该技术及产品的龙头企业，其产品销售国内外多个行业，累计销售超600套，多年国内相关产品市场占有率70%以上。</w:t>
      </w:r>
    </w:p>
    <w:p w14:paraId="04364DC5">
      <w:pPr>
        <w:pStyle w:val="3"/>
      </w:pPr>
      <w:r>
        <w:t>技术原理</w:t>
      </w:r>
    </w:p>
    <w:p w14:paraId="1E0A5A6E">
      <w:pPr>
        <w:ind w:firstLine="480"/>
      </w:pPr>
      <w:r>
        <w:rPr>
          <w:rFonts w:hint="eastAsia"/>
        </w:rPr>
        <w:t>太赫兹人体安检系统，采用被动式太赫兹成像原理。根据黑体辐射原理，所有不处于绝对零度的物体均对外辐射电磁波，人体自身就是一个太赫兹辐射体。太赫兹频段电磁波（简称太赫兹波）对棉、麻、毛等织物材料具有优异的穿透性，因此人体自身辐射出的太赫兹波可以穿透衣物进而被太赫兹波接收设备接收；而人体携带的各种物品，如金属、液体、粉末、胶体等对人体辐射出的太赫兹波有不同程度的吸收和阻挡。通过一定的方式，接收人体辐射的太赫兹波时，人体体表上无物品覆盖部位与有物品遮挡部位的太赫兹强度存在差异，会最终表现为人体太赫兹图像上存在黑色斑点及轮廓。通过对太赫兹图像中斑点及轮廓的位置、形状、大小、数量等信息的识别判断物品的危险性，实现影像化的人体安检。</w:t>
      </w:r>
    </w:p>
    <w:p w14:paraId="6CFEE161">
      <w:pPr>
        <w:pStyle w:val="2"/>
        <w:keepNext/>
        <w:ind w:firstLine="0" w:firstLineChars="0"/>
        <w:jc w:val="center"/>
      </w:pPr>
      <w:r>
        <w:rPr>
          <w:rFonts w:hint="eastAsia" w:hAnsiTheme="minorEastAsia" w:cstheme="minorEastAsia"/>
          <w:szCs w:val="24"/>
        </w:rPr>
        <w:drawing>
          <wp:inline distT="0" distB="0" distL="114300" distR="114300">
            <wp:extent cx="4730115" cy="3199130"/>
            <wp:effectExtent l="0" t="0" r="0" b="127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pic:cNvPicPr>
                  </pic:nvPicPr>
                  <pic:blipFill>
                    <a:blip r:embed="rId20"/>
                    <a:stretch>
                      <a:fillRect/>
                    </a:stretch>
                  </pic:blipFill>
                  <pic:spPr>
                    <a:xfrm>
                      <a:off x="0" y="0"/>
                      <a:ext cx="4765265" cy="3223206"/>
                    </a:xfrm>
                    <a:prstGeom prst="rect">
                      <a:avLst/>
                    </a:prstGeom>
                    <a:noFill/>
                    <a:ln w="9525">
                      <a:noFill/>
                    </a:ln>
                  </pic:spPr>
                </pic:pic>
              </a:graphicData>
            </a:graphic>
          </wp:inline>
        </w:drawing>
      </w:r>
    </w:p>
    <w:p w14:paraId="673BBB97">
      <w:pPr>
        <w:pStyle w:val="10"/>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t xml:space="preserve"> 被</w:t>
      </w:r>
      <w:r>
        <w:rPr>
          <w:rFonts w:hint="eastAsia"/>
        </w:rPr>
        <w:t>动式太赫兹成像技术原理示意图</w:t>
      </w:r>
    </w:p>
    <w:p w14:paraId="00939049">
      <w:pPr>
        <w:ind w:firstLine="480"/>
      </w:pPr>
      <w:r>
        <w:rPr>
          <w:rFonts w:hint="eastAsia"/>
        </w:rPr>
        <w:t>我司被动式太赫兹人体安检系统是国内第一个具有自主知识产权，首个获得公安部认证的采用太赫兹人体成像技术的安检产品。</w:t>
      </w:r>
    </w:p>
    <w:p w14:paraId="638D627F">
      <w:pPr>
        <w:pStyle w:val="2"/>
        <w:keepNext/>
        <w:ind w:firstLine="0" w:firstLineChars="0"/>
        <w:jc w:val="center"/>
      </w:pPr>
      <w:r>
        <w:drawing>
          <wp:inline distT="0" distB="0" distL="0" distR="0">
            <wp:extent cx="3039110" cy="3497580"/>
            <wp:effectExtent l="0" t="0" r="889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cstate="print"/>
                    <a:srcRect l="1256" t="2049" r="2134" b="940"/>
                    <a:stretch>
                      <a:fillRect/>
                    </a:stretch>
                  </pic:blipFill>
                  <pic:spPr>
                    <a:xfrm>
                      <a:off x="0" y="0"/>
                      <a:ext cx="3045208" cy="3504777"/>
                    </a:xfrm>
                    <a:prstGeom prst="rect">
                      <a:avLst/>
                    </a:prstGeom>
                    <a:ln>
                      <a:noFill/>
                    </a:ln>
                  </pic:spPr>
                </pic:pic>
              </a:graphicData>
            </a:graphic>
          </wp:inline>
        </w:drawing>
      </w:r>
    </w:p>
    <w:p w14:paraId="36A3855A">
      <w:pPr>
        <w:pStyle w:val="10"/>
        <w:ind w:firstLine="400"/>
        <w:jc w:val="center"/>
        <w:rPr>
          <w:rFonts w:hint="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t xml:space="preserve"> </w:t>
      </w:r>
      <w:r>
        <w:rPr>
          <w:rFonts w:hint="eastAsia"/>
        </w:rPr>
        <w:t>人体太赫兹图像</w:t>
      </w:r>
    </w:p>
    <w:p w14:paraId="11778D87"/>
    <w:p w14:paraId="36375F75">
      <w:pPr>
        <w:pStyle w:val="3"/>
      </w:pPr>
      <w:r>
        <w:t>产品</w:t>
      </w:r>
      <w:r>
        <w:rPr>
          <w:rFonts w:hint="eastAsia"/>
        </w:rPr>
        <w:t>介绍</w:t>
      </w:r>
    </w:p>
    <w:p w14:paraId="4FC9DF1A">
      <w:pPr>
        <w:pStyle w:val="6"/>
        <w:spacing w:before="156" w:after="156"/>
      </w:pPr>
      <w:r>
        <w:t>产品概述</w:t>
      </w:r>
    </w:p>
    <w:p w14:paraId="1A7CF0EB">
      <w:pPr>
        <w:keepNext w:val="0"/>
        <w:keepLines w:val="0"/>
        <w:pageBreakBefore w:val="0"/>
        <w:widowControl/>
        <w:kinsoku/>
        <w:wordWrap/>
        <w:overflowPunct/>
        <w:topLinePunct w:val="0"/>
        <w:autoSpaceDE/>
        <w:autoSpaceDN/>
        <w:bidi w:val="0"/>
        <w:adjustRightInd/>
        <w:snapToGrid/>
        <w:ind w:firstLine="480"/>
        <w:textAlignment w:val="auto"/>
      </w:pPr>
      <w:bookmarkStart w:id="0" w:name="_GoBack"/>
      <w:r>
        <w:rPr>
          <w:rFonts w:hint="eastAsia"/>
        </w:rPr>
        <w:t>Terasnap</w:t>
      </w:r>
      <w:r>
        <w:t xml:space="preserve"> B04-M型开放式</w:t>
      </w:r>
      <w:r>
        <w:rPr>
          <w:rFonts w:hint="eastAsia"/>
        </w:rPr>
        <w:t>太赫兹成像人体安检系统（以下简称安检系统）集成被动式太赫兹人体实时成像技术及基于深度学习的智能分析技术：利用被动式实时成像技术获取人体体表外藏匿物品信息；利用深度学习的智能分析技术从太赫兹实时视频流中提取物品的位置及形状信息，滤除常见日常安全物品，实现对被检人员体表外携带</w:t>
      </w:r>
      <w:r>
        <w:rPr>
          <w:rFonts w:hint="eastAsia"/>
          <w:color w:val="000000" w:themeColor="text1"/>
          <w14:textFill>
            <w14:solidFill>
              <w14:schemeClr w14:val="tx1"/>
            </w14:solidFill>
          </w14:textFill>
        </w:rPr>
        <w:t>疑似禁限带物品</w:t>
      </w:r>
      <w:r>
        <w:rPr>
          <w:rFonts w:hint="eastAsia"/>
        </w:rPr>
        <w:t>的检出和报警。</w:t>
      </w:r>
    </w:p>
    <w:bookmarkEnd w:id="0"/>
    <w:p w14:paraId="41F722D7">
      <w:pPr>
        <w:pStyle w:val="6"/>
        <w:spacing w:before="156" w:after="156"/>
      </w:pPr>
      <w:r>
        <w:t>查验流程</w:t>
      </w:r>
    </w:p>
    <w:p w14:paraId="0B74E2D9">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太赫兹人体安检系统只对人体进行安检，不检查个人行李。建议与X光行李扫描器配合使用或单独托运个人行李，为了更好地发挥系统的安检功能，需要遵循规定的查验流程，具体如下：</w:t>
      </w:r>
    </w:p>
    <w:p w14:paraId="7EFFADAB">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第一步：被检人员进入安检区域前，将随身携带的箱包等行李放入X光行李安检机或者其他地方，本产品仅对人体进行安检，不检查箱包行李；</w:t>
      </w:r>
    </w:p>
    <w:p w14:paraId="7EE206D0">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第二步：在安检过程中，安检区域内同一时刻只允许出现一名被检人员，现场安检人员需要人为控制进入安检区域的人流速度，避免产生拥挤；</w:t>
      </w:r>
    </w:p>
    <w:p w14:paraId="6E75094A">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第三步：被检查人进入安检通道时，应保持正常的行走姿势和速度。不允许打电话、打手机、抱头、弯腰等不自然的行走动作，如停留、跳跃等；</w:t>
      </w:r>
    </w:p>
    <w:p w14:paraId="4A0F4ABD">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第四步：被检人员走出安检区域，系统向安检人员报出人体安检结果，根据报警结果，安检人员对被检人员进行相应的复检；</w:t>
      </w:r>
    </w:p>
    <w:p w14:paraId="0C96AD6C">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第五步：人体安检报警结果会给出人体携带疑似危险品的区域，安检人员根据提示、对被检人员进行质询，要求对方取出可疑物品后进行进一步判断，并优先对可疑部位进行手持金属探测和触摸复检，然后以该部位为中心向身体其他部位延伸进行复检。</w:t>
      </w:r>
    </w:p>
    <w:p w14:paraId="0CAF70DC">
      <w:pPr>
        <w:pStyle w:val="2"/>
        <w:keepNext/>
        <w:ind w:firstLine="0" w:firstLineChars="0"/>
        <w:jc w:val="center"/>
      </w:pPr>
      <w:r>
        <w:drawing>
          <wp:inline distT="0" distB="0" distL="0" distR="0">
            <wp:extent cx="5452110" cy="2204720"/>
            <wp:effectExtent l="0" t="0" r="3810" b="5080"/>
            <wp:docPr id="6" name="图片 6" descr="C:\Users\Administrator\Desktop\开发通道式太赫兹\untitled.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开发通道式太赫兹\untitled.120.png"/>
                    <pic:cNvPicPr>
                      <a:picLocks noChangeAspect="1" noChangeArrowheads="1"/>
                    </pic:cNvPicPr>
                  </pic:nvPicPr>
                  <pic:blipFill>
                    <a:blip r:embed="rId22">
                      <a:extLst>
                        <a:ext uri="{28A0092B-C50C-407E-A947-70E740481C1C}">
                          <a14:useLocalDpi xmlns:a14="http://schemas.microsoft.com/office/drawing/2010/main" val="0"/>
                        </a:ext>
                      </a:extLst>
                    </a:blip>
                    <a:srcRect l="8750" t="8994" r="19167" b="34046"/>
                    <a:stretch>
                      <a:fillRect/>
                    </a:stretch>
                  </pic:blipFill>
                  <pic:spPr>
                    <a:xfrm>
                      <a:off x="0" y="0"/>
                      <a:ext cx="5452110" cy="2204720"/>
                    </a:xfrm>
                    <a:prstGeom prst="rect">
                      <a:avLst/>
                    </a:prstGeom>
                    <a:noFill/>
                    <a:ln>
                      <a:noFill/>
                    </a:ln>
                  </pic:spPr>
                </pic:pic>
              </a:graphicData>
            </a:graphic>
          </wp:inline>
        </w:drawing>
      </w:r>
    </w:p>
    <w:p w14:paraId="14413481">
      <w:pPr>
        <w:pStyle w:val="10"/>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r>
        <w:rPr>
          <w:rFonts w:hint="eastAsia"/>
        </w:rPr>
        <w:t xml:space="preserve"> 系统安装部署示意图</w:t>
      </w:r>
    </w:p>
    <w:p w14:paraId="521F982A">
      <w:pPr>
        <w:pStyle w:val="6"/>
        <w:spacing w:before="156" w:after="156"/>
      </w:pPr>
      <w:r>
        <w:t>系统组成</w:t>
      </w:r>
    </w:p>
    <w:p w14:paraId="49F6BF28">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Terasnap</w:t>
      </w:r>
      <w:r>
        <w:t xml:space="preserve"> B04-M型开放式</w:t>
      </w:r>
      <w:r>
        <w:rPr>
          <w:rFonts w:hint="eastAsia"/>
        </w:rPr>
        <w:t>太赫兹成像人体安检系统由太赫兹成像主机、中控电脑、智能图像处理模块（NPU）等硬件组成，并配备太赫兹智能判图软件和太赫兹系统软件。</w:t>
      </w:r>
    </w:p>
    <w:p w14:paraId="108D6313">
      <w:pPr>
        <w:pStyle w:val="10"/>
        <w:keepNext w:val="0"/>
        <w:keepLines w:val="0"/>
        <w:pageBreakBefore w:val="0"/>
        <w:widowControl/>
        <w:kinsoku/>
        <w:wordWrap/>
        <w:overflowPunct/>
        <w:topLinePunct w:val="0"/>
        <w:autoSpaceDE/>
        <w:autoSpaceDN/>
        <w:bidi w:val="0"/>
        <w:adjustRightInd/>
        <w:snapToGrid/>
        <w:spacing w:line="360" w:lineRule="auto"/>
        <w:ind w:firstLine="400"/>
        <w:jc w:val="center"/>
        <w:textAlignment w:val="auto"/>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t xml:space="preserve"> 系统主要硬件组成及数量明细表</w:t>
      </w:r>
    </w:p>
    <w:tbl>
      <w:tblPr>
        <w:tblStyle w:val="1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946"/>
        <w:gridCol w:w="2976"/>
        <w:gridCol w:w="698"/>
        <w:gridCol w:w="1451"/>
      </w:tblGrid>
      <w:tr w14:paraId="14DE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vAlign w:val="center"/>
          </w:tcPr>
          <w:p w14:paraId="606EA893">
            <w:pPr>
              <w:widowControl w:val="0"/>
              <w:ind w:firstLine="0" w:firstLineChars="0"/>
              <w:jc w:val="center"/>
              <w:rPr>
                <w:rFonts w:ascii="宋体" w:hAnsi="宋体" w:eastAsia="宋体" w:cs="宋体"/>
                <w:b/>
                <w:szCs w:val="24"/>
              </w:rPr>
            </w:pPr>
            <w:r>
              <w:rPr>
                <w:rFonts w:hint="eastAsia" w:ascii="宋体" w:hAnsi="宋体" w:eastAsia="宋体" w:cs="宋体"/>
                <w:b/>
                <w:szCs w:val="24"/>
              </w:rPr>
              <w:t>序号</w:t>
            </w:r>
          </w:p>
        </w:tc>
        <w:tc>
          <w:tcPr>
            <w:tcW w:w="4922" w:type="dxa"/>
            <w:gridSpan w:val="2"/>
            <w:vAlign w:val="center"/>
          </w:tcPr>
          <w:p w14:paraId="1426B0D0">
            <w:pPr>
              <w:widowControl w:val="0"/>
              <w:ind w:firstLine="0" w:firstLineChars="0"/>
              <w:jc w:val="center"/>
              <w:rPr>
                <w:rFonts w:ascii="宋体" w:hAnsi="宋体" w:eastAsia="宋体" w:cs="宋体"/>
                <w:b/>
                <w:szCs w:val="24"/>
              </w:rPr>
            </w:pPr>
            <w:r>
              <w:rPr>
                <w:rFonts w:hint="eastAsia" w:ascii="宋体" w:hAnsi="宋体" w:eastAsia="宋体" w:cs="宋体"/>
                <w:b/>
                <w:szCs w:val="24"/>
              </w:rPr>
              <w:t>名称</w:t>
            </w:r>
          </w:p>
        </w:tc>
        <w:tc>
          <w:tcPr>
            <w:tcW w:w="0" w:type="auto"/>
            <w:vAlign w:val="center"/>
          </w:tcPr>
          <w:p w14:paraId="08737B08">
            <w:pPr>
              <w:widowControl w:val="0"/>
              <w:ind w:firstLine="0" w:firstLineChars="0"/>
              <w:jc w:val="center"/>
              <w:rPr>
                <w:rFonts w:ascii="宋体" w:hAnsi="宋体" w:eastAsia="宋体" w:cs="宋体"/>
                <w:b/>
                <w:szCs w:val="24"/>
              </w:rPr>
            </w:pPr>
            <w:r>
              <w:rPr>
                <w:rFonts w:hint="eastAsia" w:ascii="宋体" w:hAnsi="宋体" w:eastAsia="宋体" w:cs="宋体"/>
                <w:b/>
                <w:szCs w:val="24"/>
              </w:rPr>
              <w:t>数量</w:t>
            </w:r>
          </w:p>
        </w:tc>
        <w:tc>
          <w:tcPr>
            <w:tcW w:w="1451" w:type="dxa"/>
            <w:vAlign w:val="center"/>
          </w:tcPr>
          <w:p w14:paraId="185D3DF9">
            <w:pPr>
              <w:widowControl w:val="0"/>
              <w:ind w:firstLine="0" w:firstLineChars="0"/>
              <w:jc w:val="center"/>
              <w:rPr>
                <w:rFonts w:ascii="宋体" w:hAnsi="宋体" w:eastAsia="宋体" w:cs="宋体"/>
                <w:b/>
                <w:szCs w:val="24"/>
              </w:rPr>
            </w:pPr>
            <w:r>
              <w:rPr>
                <w:rFonts w:hint="eastAsia" w:ascii="宋体" w:hAnsi="宋体" w:eastAsia="宋体" w:cs="宋体"/>
                <w:b/>
                <w:szCs w:val="24"/>
              </w:rPr>
              <w:t>单位</w:t>
            </w:r>
          </w:p>
        </w:tc>
      </w:tr>
      <w:tr w14:paraId="237F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vAlign w:val="center"/>
          </w:tcPr>
          <w:p w14:paraId="74AFE59F">
            <w:pPr>
              <w:widowControl w:val="0"/>
              <w:ind w:firstLine="0" w:firstLineChars="0"/>
              <w:jc w:val="center"/>
              <w:rPr>
                <w:rFonts w:ascii="宋体" w:hAnsi="宋体" w:eastAsia="宋体" w:cs="宋体"/>
                <w:szCs w:val="24"/>
              </w:rPr>
            </w:pPr>
            <w:r>
              <w:rPr>
                <w:rFonts w:hint="eastAsia" w:ascii="宋体" w:hAnsi="宋体" w:eastAsia="宋体" w:cs="宋体"/>
                <w:szCs w:val="24"/>
              </w:rPr>
              <w:t>1</w:t>
            </w:r>
          </w:p>
        </w:tc>
        <w:tc>
          <w:tcPr>
            <w:tcW w:w="4922" w:type="dxa"/>
            <w:gridSpan w:val="2"/>
            <w:vAlign w:val="center"/>
          </w:tcPr>
          <w:p w14:paraId="6044122B">
            <w:pPr>
              <w:widowControl w:val="0"/>
              <w:ind w:firstLine="0" w:firstLineChars="0"/>
              <w:jc w:val="center"/>
              <w:rPr>
                <w:rFonts w:ascii="宋体" w:hAnsi="宋体" w:eastAsia="宋体" w:cs="宋体"/>
                <w:szCs w:val="24"/>
              </w:rPr>
            </w:pPr>
            <w:r>
              <w:rPr>
                <w:rFonts w:hint="eastAsia" w:ascii="宋体" w:hAnsi="宋体" w:eastAsia="宋体" w:cs="宋体"/>
                <w:szCs w:val="24"/>
              </w:rPr>
              <w:t>太赫兹成像主机（</w:t>
            </w:r>
            <w:r>
              <w:rPr>
                <w:rFonts w:ascii="宋体" w:hAnsi="宋体" w:eastAsia="宋体" w:cs="宋体"/>
                <w:szCs w:val="24"/>
              </w:rPr>
              <w:t>B04-M</w:t>
            </w:r>
            <w:r>
              <w:rPr>
                <w:rFonts w:hint="eastAsia" w:ascii="宋体" w:hAnsi="宋体" w:eastAsia="宋体" w:cs="宋体"/>
                <w:szCs w:val="24"/>
              </w:rPr>
              <w:t>型）</w:t>
            </w:r>
          </w:p>
        </w:tc>
        <w:tc>
          <w:tcPr>
            <w:tcW w:w="0" w:type="auto"/>
            <w:vAlign w:val="center"/>
          </w:tcPr>
          <w:p w14:paraId="5FAE6E65">
            <w:pPr>
              <w:widowControl w:val="0"/>
              <w:ind w:firstLine="0" w:firstLineChars="0"/>
              <w:jc w:val="center"/>
              <w:rPr>
                <w:rFonts w:ascii="宋体" w:hAnsi="宋体" w:eastAsia="宋体" w:cs="宋体"/>
                <w:szCs w:val="24"/>
              </w:rPr>
            </w:pPr>
            <w:r>
              <w:rPr>
                <w:rFonts w:hint="eastAsia" w:ascii="宋体" w:hAnsi="宋体" w:eastAsia="宋体" w:cs="宋体"/>
                <w:szCs w:val="24"/>
              </w:rPr>
              <w:t>2</w:t>
            </w:r>
          </w:p>
        </w:tc>
        <w:tc>
          <w:tcPr>
            <w:tcW w:w="1451" w:type="dxa"/>
            <w:vAlign w:val="center"/>
          </w:tcPr>
          <w:p w14:paraId="1E1E42B3">
            <w:pPr>
              <w:widowControl w:val="0"/>
              <w:ind w:firstLine="0" w:firstLineChars="0"/>
              <w:jc w:val="center"/>
              <w:rPr>
                <w:rFonts w:ascii="宋体" w:hAnsi="宋体" w:eastAsia="宋体" w:cs="宋体"/>
                <w:szCs w:val="24"/>
              </w:rPr>
            </w:pPr>
            <w:r>
              <w:rPr>
                <w:rFonts w:hint="eastAsia" w:ascii="宋体" w:hAnsi="宋体" w:eastAsia="宋体" w:cs="宋体"/>
                <w:szCs w:val="24"/>
              </w:rPr>
              <w:t>台</w:t>
            </w:r>
          </w:p>
        </w:tc>
      </w:tr>
      <w:tr w14:paraId="7342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vAlign w:val="center"/>
          </w:tcPr>
          <w:p w14:paraId="2E44B169">
            <w:pPr>
              <w:widowControl w:val="0"/>
              <w:ind w:firstLine="0" w:firstLineChars="0"/>
              <w:jc w:val="center"/>
              <w:rPr>
                <w:rFonts w:ascii="宋体" w:hAnsi="宋体" w:eastAsia="宋体" w:cs="宋体"/>
                <w:szCs w:val="24"/>
              </w:rPr>
            </w:pPr>
            <w:r>
              <w:rPr>
                <w:rFonts w:hint="eastAsia" w:ascii="宋体" w:hAnsi="宋体" w:eastAsia="宋体" w:cs="宋体"/>
                <w:szCs w:val="24"/>
              </w:rPr>
              <w:t>2</w:t>
            </w:r>
          </w:p>
        </w:tc>
        <w:tc>
          <w:tcPr>
            <w:tcW w:w="1946" w:type="dxa"/>
            <w:vMerge w:val="restart"/>
            <w:vAlign w:val="center"/>
          </w:tcPr>
          <w:p w14:paraId="127D5620">
            <w:pPr>
              <w:widowControl w:val="0"/>
              <w:ind w:firstLine="0" w:firstLineChars="0"/>
              <w:jc w:val="center"/>
              <w:rPr>
                <w:rFonts w:ascii="宋体" w:hAnsi="宋体" w:eastAsia="宋体" w:cs="宋体"/>
                <w:szCs w:val="24"/>
              </w:rPr>
            </w:pPr>
            <w:r>
              <w:rPr>
                <w:rFonts w:hint="eastAsia" w:ascii="宋体" w:hAnsi="宋体" w:eastAsia="宋体" w:cs="宋体"/>
                <w:szCs w:val="24"/>
              </w:rPr>
              <w:t>中央控制系统</w:t>
            </w:r>
          </w:p>
        </w:tc>
        <w:tc>
          <w:tcPr>
            <w:tcW w:w="0" w:type="auto"/>
            <w:vAlign w:val="center"/>
          </w:tcPr>
          <w:p w14:paraId="3AA23B7A">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中控电脑</w:t>
            </w:r>
          </w:p>
        </w:tc>
        <w:tc>
          <w:tcPr>
            <w:tcW w:w="0" w:type="auto"/>
            <w:vAlign w:val="center"/>
          </w:tcPr>
          <w:p w14:paraId="2056A36B">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1</w:t>
            </w:r>
          </w:p>
        </w:tc>
        <w:tc>
          <w:tcPr>
            <w:tcW w:w="1451" w:type="dxa"/>
            <w:vAlign w:val="center"/>
          </w:tcPr>
          <w:p w14:paraId="47B004FC">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台</w:t>
            </w:r>
          </w:p>
        </w:tc>
      </w:tr>
      <w:tr w14:paraId="5F68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vAlign w:val="center"/>
          </w:tcPr>
          <w:p w14:paraId="10E23C12">
            <w:pPr>
              <w:widowControl w:val="0"/>
              <w:ind w:firstLine="0" w:firstLineChars="0"/>
              <w:jc w:val="center"/>
              <w:rPr>
                <w:rFonts w:ascii="宋体" w:hAnsi="宋体" w:eastAsia="宋体" w:cs="宋体"/>
                <w:szCs w:val="24"/>
              </w:rPr>
            </w:pPr>
            <w:r>
              <w:rPr>
                <w:rFonts w:hint="eastAsia" w:ascii="宋体" w:hAnsi="宋体" w:eastAsia="宋体" w:cs="宋体"/>
                <w:szCs w:val="24"/>
              </w:rPr>
              <w:t>3</w:t>
            </w:r>
          </w:p>
        </w:tc>
        <w:tc>
          <w:tcPr>
            <w:tcW w:w="1946" w:type="dxa"/>
            <w:vMerge w:val="continue"/>
            <w:vAlign w:val="center"/>
          </w:tcPr>
          <w:p w14:paraId="2221E98E">
            <w:pPr>
              <w:widowControl w:val="0"/>
              <w:ind w:firstLine="0" w:firstLineChars="0"/>
              <w:jc w:val="center"/>
              <w:rPr>
                <w:rFonts w:ascii="宋体" w:hAnsi="宋体" w:eastAsia="宋体" w:cs="宋体"/>
                <w:szCs w:val="24"/>
              </w:rPr>
            </w:pPr>
          </w:p>
        </w:tc>
        <w:tc>
          <w:tcPr>
            <w:tcW w:w="0" w:type="auto"/>
            <w:vAlign w:val="center"/>
          </w:tcPr>
          <w:p w14:paraId="56EECD2F">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智能图像处理模块（NPU）</w:t>
            </w:r>
          </w:p>
        </w:tc>
        <w:tc>
          <w:tcPr>
            <w:tcW w:w="0" w:type="auto"/>
            <w:vAlign w:val="center"/>
          </w:tcPr>
          <w:p w14:paraId="46CF15D3">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1</w:t>
            </w:r>
          </w:p>
        </w:tc>
        <w:tc>
          <w:tcPr>
            <w:tcW w:w="1451" w:type="dxa"/>
            <w:vAlign w:val="center"/>
          </w:tcPr>
          <w:p w14:paraId="557A3389">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套</w:t>
            </w:r>
          </w:p>
        </w:tc>
      </w:tr>
      <w:tr w14:paraId="1C7B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vAlign w:val="center"/>
          </w:tcPr>
          <w:p w14:paraId="4EEAD2F2">
            <w:pPr>
              <w:widowControl w:val="0"/>
              <w:ind w:firstLine="0" w:firstLineChars="0"/>
              <w:jc w:val="center"/>
              <w:rPr>
                <w:rFonts w:ascii="宋体" w:hAnsi="宋体" w:eastAsia="宋体" w:cs="宋体"/>
                <w:szCs w:val="24"/>
              </w:rPr>
            </w:pPr>
            <w:r>
              <w:rPr>
                <w:rFonts w:hint="eastAsia" w:ascii="宋体" w:hAnsi="宋体" w:eastAsia="宋体" w:cs="宋体"/>
                <w:szCs w:val="24"/>
              </w:rPr>
              <w:t>4</w:t>
            </w:r>
          </w:p>
        </w:tc>
        <w:tc>
          <w:tcPr>
            <w:tcW w:w="1946" w:type="dxa"/>
            <w:vMerge w:val="continue"/>
            <w:vAlign w:val="center"/>
          </w:tcPr>
          <w:p w14:paraId="20732CB2">
            <w:pPr>
              <w:widowControl w:val="0"/>
              <w:ind w:firstLine="0" w:firstLineChars="0"/>
              <w:jc w:val="center"/>
              <w:rPr>
                <w:rFonts w:ascii="宋体" w:hAnsi="宋体" w:eastAsia="宋体" w:cs="宋体"/>
                <w:szCs w:val="24"/>
              </w:rPr>
            </w:pPr>
          </w:p>
        </w:tc>
        <w:tc>
          <w:tcPr>
            <w:tcW w:w="0" w:type="auto"/>
            <w:vAlign w:val="center"/>
          </w:tcPr>
          <w:p w14:paraId="3AF50D88">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交换机</w:t>
            </w:r>
          </w:p>
        </w:tc>
        <w:tc>
          <w:tcPr>
            <w:tcW w:w="0" w:type="auto"/>
            <w:vAlign w:val="center"/>
          </w:tcPr>
          <w:p w14:paraId="38F5B456">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1</w:t>
            </w:r>
          </w:p>
        </w:tc>
        <w:tc>
          <w:tcPr>
            <w:tcW w:w="1451" w:type="dxa"/>
            <w:vAlign w:val="center"/>
          </w:tcPr>
          <w:p w14:paraId="0CECBCAC">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台</w:t>
            </w:r>
          </w:p>
        </w:tc>
      </w:tr>
      <w:tr w14:paraId="207F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vAlign w:val="center"/>
          </w:tcPr>
          <w:p w14:paraId="1A59F273">
            <w:pPr>
              <w:widowControl w:val="0"/>
              <w:ind w:firstLine="0" w:firstLineChars="0"/>
              <w:jc w:val="center"/>
              <w:rPr>
                <w:rFonts w:ascii="宋体" w:hAnsi="宋体" w:eastAsia="宋体" w:cs="宋体"/>
                <w:szCs w:val="24"/>
              </w:rPr>
            </w:pPr>
            <w:r>
              <w:rPr>
                <w:rFonts w:hint="eastAsia" w:ascii="宋体" w:hAnsi="宋体" w:eastAsia="宋体" w:cs="宋体"/>
                <w:szCs w:val="24"/>
              </w:rPr>
              <w:t>5</w:t>
            </w:r>
          </w:p>
        </w:tc>
        <w:tc>
          <w:tcPr>
            <w:tcW w:w="1946" w:type="dxa"/>
            <w:vMerge w:val="continue"/>
            <w:vAlign w:val="center"/>
          </w:tcPr>
          <w:p w14:paraId="330001CA">
            <w:pPr>
              <w:widowControl w:val="0"/>
              <w:ind w:firstLine="0" w:firstLineChars="0"/>
              <w:jc w:val="center"/>
              <w:rPr>
                <w:rFonts w:ascii="宋体" w:hAnsi="宋体" w:eastAsia="宋体" w:cs="宋体"/>
                <w:szCs w:val="24"/>
              </w:rPr>
            </w:pPr>
          </w:p>
        </w:tc>
        <w:tc>
          <w:tcPr>
            <w:tcW w:w="0" w:type="auto"/>
            <w:vAlign w:val="center"/>
          </w:tcPr>
          <w:p w14:paraId="7697D4FA">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显示器</w:t>
            </w:r>
          </w:p>
        </w:tc>
        <w:tc>
          <w:tcPr>
            <w:tcW w:w="0" w:type="auto"/>
            <w:vAlign w:val="center"/>
          </w:tcPr>
          <w:p w14:paraId="4895FA25">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1</w:t>
            </w:r>
          </w:p>
        </w:tc>
        <w:tc>
          <w:tcPr>
            <w:tcW w:w="1451" w:type="dxa"/>
            <w:vAlign w:val="center"/>
          </w:tcPr>
          <w:p w14:paraId="5517D04C">
            <w:pPr>
              <w:widowControl w:val="0"/>
              <w:ind w:firstLine="0" w:firstLineChars="0"/>
              <w:jc w:val="center"/>
              <w:rPr>
                <w:rFonts w:ascii="宋体" w:hAnsi="宋体" w:eastAsia="宋体" w:cs="宋体"/>
                <w:szCs w:val="24"/>
                <w:lang w:bidi="en-US"/>
              </w:rPr>
            </w:pPr>
            <w:r>
              <w:rPr>
                <w:rFonts w:hint="eastAsia" w:ascii="宋体" w:hAnsi="宋体" w:eastAsia="宋体" w:cs="宋体"/>
                <w:szCs w:val="24"/>
                <w:lang w:bidi="en-US"/>
              </w:rPr>
              <w:t>台</w:t>
            </w:r>
          </w:p>
        </w:tc>
      </w:tr>
    </w:tbl>
    <w:p w14:paraId="47C42A77">
      <w:pPr>
        <w:ind w:firstLine="480"/>
        <w:jc w:val="center"/>
        <w:rPr>
          <w:rFonts w:ascii="Times New Roman" w:hAnsi="Times New Roman" w:cs="Times New Roman"/>
        </w:rPr>
      </w:pPr>
      <w:r>
        <w:rPr>
          <w:rFonts w:hint="eastAsia" w:hAnsiTheme="minorEastAsia" w:cstheme="minorEastAsia"/>
          <w:szCs w:val="24"/>
        </w:rPr>
        <w:object>
          <v:shape id="_x0000_i1025" o:spt="75" alt="" type="#_x0000_t75" style="height:292.65pt;width:401.45pt;" o:ole="t" filled="f" o:preferrelative="t" stroked="f" coordsize="21600,21600">
            <v:path/>
            <v:fill on="f" focussize="0,0"/>
            <v:stroke on="f"/>
            <v:imagedata r:id="rId24" o:title=""/>
            <o:lock v:ext="edit" aspectratio="t"/>
            <w10:wrap type="none"/>
            <w10:anchorlock/>
          </v:shape>
          <o:OLEObject Type="Embed" ProgID="Visio.Drawing.15" ShapeID="_x0000_i1025" DrawAspect="Content" ObjectID="_1468075725" r:id="rId23">
            <o:LockedField>false</o:LockedField>
          </o:OLEObject>
        </w:object>
      </w:r>
    </w:p>
    <w:p w14:paraId="09C6B6E4">
      <w:pPr>
        <w:pStyle w:val="10"/>
        <w:keepNext w:val="0"/>
        <w:keepLines w:val="0"/>
        <w:pageBreakBefore w:val="0"/>
        <w:widowControl/>
        <w:kinsoku/>
        <w:wordWrap/>
        <w:overflowPunct/>
        <w:topLinePunct w:val="0"/>
        <w:autoSpaceDE/>
        <w:autoSpaceDN/>
        <w:bidi w:val="0"/>
        <w:adjustRightInd/>
        <w:snapToGrid/>
        <w:spacing w:line="360" w:lineRule="auto"/>
        <w:ind w:firstLine="400"/>
        <w:jc w:val="center"/>
        <w:textAlignment w:val="auto"/>
        <w:rPr>
          <w:rFonts w:ascii="Times New Roman" w:hAnsi="Times New Roman" w:cs="Times New Roman"/>
          <w:sz w:val="24"/>
          <w:szCs w:val="24"/>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系统组成示意图</w:t>
      </w:r>
    </w:p>
    <w:p w14:paraId="0685EA4F">
      <w:pPr>
        <w:keepNext w:val="0"/>
        <w:keepLines w:val="0"/>
        <w:pageBreakBefore w:val="0"/>
        <w:widowControl/>
        <w:kinsoku/>
        <w:wordWrap/>
        <w:overflowPunct/>
        <w:topLinePunct w:val="0"/>
        <w:autoSpaceDE/>
        <w:autoSpaceDN/>
        <w:bidi w:val="0"/>
        <w:adjustRightInd/>
        <w:snapToGrid/>
        <w:spacing w:line="360" w:lineRule="auto"/>
        <w:ind w:firstLine="480"/>
        <w:textAlignment w:val="auto"/>
      </w:pPr>
      <w:r>
        <w:rPr>
          <w:rFonts w:hint="eastAsia"/>
        </w:rPr>
        <w:t>太赫兹成像主机由硬件与软件两个部分组成，硬件中包含太赫兹准光路、摆镜模块、探测模块、电气模块以及机械结构及外壳等；软件为嵌入式软件，内含构图算法。</w:t>
      </w:r>
    </w:p>
    <w:p w14:paraId="5BE6B408">
      <w:pPr>
        <w:pStyle w:val="2"/>
        <w:keepNext/>
        <w:ind w:firstLine="0" w:firstLineChars="0"/>
        <w:jc w:val="center"/>
      </w:pPr>
      <w:r>
        <w:drawing>
          <wp:inline distT="0" distB="0" distL="0" distR="0">
            <wp:extent cx="3614420" cy="3390900"/>
            <wp:effectExtent l="0" t="0" r="12700" b="7620"/>
            <wp:docPr id="4" name="图片 4" descr="C:\Users\Administrator\Desktop\CP03单机渲染\untitled.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CP03单机渲染\untitled.14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14420" cy="3390900"/>
                    </a:xfrm>
                    <a:prstGeom prst="rect">
                      <a:avLst/>
                    </a:prstGeom>
                    <a:noFill/>
                    <a:ln>
                      <a:noFill/>
                    </a:ln>
                  </pic:spPr>
                </pic:pic>
              </a:graphicData>
            </a:graphic>
          </wp:inline>
        </w:drawing>
      </w:r>
    </w:p>
    <w:p w14:paraId="529EF1DE">
      <w:pPr>
        <w:pStyle w:val="10"/>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r>
        <w:t xml:space="preserve"> B04型</w:t>
      </w:r>
      <w:r>
        <w:rPr>
          <w:rFonts w:hint="eastAsia"/>
        </w:rPr>
        <w:t>太赫兹成像主机实物图</w:t>
      </w:r>
    </w:p>
    <w:p w14:paraId="779FF7B2">
      <w:r>
        <w:br w:type="page"/>
      </w:r>
    </w:p>
    <w:p w14:paraId="0FE44BB3">
      <w:pPr>
        <w:pStyle w:val="6"/>
        <w:spacing w:before="156" w:after="156"/>
      </w:pPr>
      <w:r>
        <w:t>产品功能</w:t>
      </w:r>
    </w:p>
    <w:p w14:paraId="13091491">
      <w:pPr>
        <w:ind w:firstLine="480"/>
      </w:pPr>
      <w:r>
        <w:rPr>
          <w:rFonts w:hint="eastAsia"/>
        </w:rPr>
        <w:t>系统主要功能见下表所示：</w:t>
      </w:r>
    </w:p>
    <w:p w14:paraId="043DA650">
      <w:pPr>
        <w:pStyle w:val="10"/>
        <w:keepNext/>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r>
        <w:t xml:space="preserve"> </w:t>
      </w:r>
      <w:r>
        <w:rPr>
          <w:rFonts w:hint="eastAsia"/>
        </w:rPr>
        <w:t>系统主要功能汇总</w:t>
      </w:r>
    </w:p>
    <w:tbl>
      <w:tblPr>
        <w:tblStyle w:val="30"/>
        <w:tblW w:w="51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239"/>
        <w:gridCol w:w="6888"/>
      </w:tblGrid>
      <w:tr w14:paraId="2A17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 w:hRule="atLeast"/>
          <w:tblHeader/>
          <w:jc w:val="center"/>
        </w:trPr>
        <w:tc>
          <w:tcPr>
            <w:tcW w:w="380" w:type="pct"/>
            <w:shd w:val="clear" w:color="auto" w:fill="auto"/>
            <w:vAlign w:val="center"/>
          </w:tcPr>
          <w:p w14:paraId="41817F4C">
            <w:pPr>
              <w:widowControl w:val="0"/>
              <w:ind w:firstLine="0" w:firstLineChars="0"/>
              <w:jc w:val="center"/>
              <w:rPr>
                <w:rFonts w:ascii="宋体" w:hAnsi="宋体" w:eastAsia="宋体" w:cs="宋体"/>
                <w:b/>
                <w:szCs w:val="24"/>
              </w:rPr>
            </w:pPr>
            <w:r>
              <w:rPr>
                <w:rFonts w:hint="eastAsia" w:ascii="宋体" w:hAnsi="宋体" w:eastAsia="宋体" w:cs="宋体"/>
                <w:b/>
                <w:szCs w:val="24"/>
              </w:rPr>
              <w:t>序号</w:t>
            </w:r>
          </w:p>
        </w:tc>
        <w:tc>
          <w:tcPr>
            <w:tcW w:w="1133" w:type="pct"/>
            <w:shd w:val="clear" w:color="auto" w:fill="auto"/>
            <w:vAlign w:val="center"/>
          </w:tcPr>
          <w:p w14:paraId="1928C89F">
            <w:pPr>
              <w:widowControl w:val="0"/>
              <w:ind w:firstLine="0" w:firstLineChars="0"/>
              <w:jc w:val="center"/>
              <w:rPr>
                <w:rFonts w:ascii="宋体" w:hAnsi="宋体" w:eastAsia="宋体" w:cs="宋体"/>
                <w:b/>
                <w:szCs w:val="24"/>
              </w:rPr>
            </w:pPr>
            <w:r>
              <w:rPr>
                <w:rFonts w:hint="eastAsia" w:ascii="宋体" w:hAnsi="宋体" w:eastAsia="宋体" w:cs="宋体"/>
                <w:b/>
                <w:szCs w:val="24"/>
              </w:rPr>
              <w:t>主要功能</w:t>
            </w:r>
          </w:p>
        </w:tc>
        <w:tc>
          <w:tcPr>
            <w:tcW w:w="3486" w:type="pct"/>
            <w:shd w:val="clear" w:color="auto" w:fill="auto"/>
            <w:vAlign w:val="center"/>
          </w:tcPr>
          <w:p w14:paraId="286A4BCE">
            <w:pPr>
              <w:widowControl w:val="0"/>
              <w:ind w:firstLine="0" w:firstLineChars="0"/>
              <w:jc w:val="center"/>
              <w:rPr>
                <w:rFonts w:ascii="宋体" w:hAnsi="宋体" w:eastAsia="宋体" w:cs="宋体"/>
                <w:b/>
                <w:szCs w:val="24"/>
              </w:rPr>
            </w:pPr>
            <w:r>
              <w:rPr>
                <w:rFonts w:hint="eastAsia" w:ascii="宋体" w:hAnsi="宋体" w:eastAsia="宋体" w:cs="宋体"/>
                <w:b/>
                <w:szCs w:val="24"/>
              </w:rPr>
              <w:t>技术要求</w:t>
            </w:r>
          </w:p>
        </w:tc>
      </w:tr>
      <w:tr w14:paraId="28CF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380" w:type="pct"/>
            <w:shd w:val="clear" w:color="auto" w:fill="auto"/>
            <w:vAlign w:val="center"/>
          </w:tcPr>
          <w:p w14:paraId="2C503E88">
            <w:pPr>
              <w:widowControl w:val="0"/>
              <w:ind w:firstLine="0" w:firstLineChars="0"/>
              <w:jc w:val="center"/>
              <w:rPr>
                <w:rFonts w:ascii="宋体" w:hAnsi="宋体" w:eastAsia="宋体" w:cs="宋体"/>
                <w:b/>
                <w:szCs w:val="24"/>
              </w:rPr>
            </w:pPr>
            <w:r>
              <w:rPr>
                <w:rFonts w:hint="eastAsia" w:ascii="宋体" w:hAnsi="宋体" w:eastAsia="宋体" w:cs="宋体"/>
                <w:szCs w:val="24"/>
              </w:rPr>
              <w:t>1</w:t>
            </w:r>
          </w:p>
        </w:tc>
        <w:tc>
          <w:tcPr>
            <w:tcW w:w="1133" w:type="pct"/>
            <w:shd w:val="clear" w:color="auto" w:fill="auto"/>
            <w:vAlign w:val="center"/>
          </w:tcPr>
          <w:p w14:paraId="535438E0">
            <w:pPr>
              <w:widowControl w:val="0"/>
              <w:ind w:firstLine="0" w:firstLineChars="0"/>
              <w:jc w:val="center"/>
              <w:rPr>
                <w:rFonts w:ascii="宋体" w:hAnsi="宋体" w:eastAsia="宋体" w:cs="宋体"/>
                <w:b/>
                <w:szCs w:val="24"/>
              </w:rPr>
            </w:pPr>
            <w:r>
              <w:rPr>
                <w:rFonts w:hint="eastAsia" w:ascii="宋体" w:hAnsi="宋体" w:eastAsia="宋体" w:cs="宋体"/>
                <w:color w:val="000000" w:themeColor="text1"/>
                <w:szCs w:val="24"/>
                <w14:textFill>
                  <w14:solidFill>
                    <w14:schemeClr w14:val="tx1"/>
                  </w14:solidFill>
                </w14:textFill>
              </w:rPr>
              <w:t>安装部署方式</w:t>
            </w:r>
          </w:p>
        </w:tc>
        <w:tc>
          <w:tcPr>
            <w:tcW w:w="3486" w:type="pct"/>
            <w:shd w:val="clear" w:color="auto" w:fill="auto"/>
            <w:vAlign w:val="center"/>
          </w:tcPr>
          <w:p w14:paraId="75ACF5DD">
            <w:pPr>
              <w:widowControl w:val="0"/>
              <w:ind w:firstLine="0" w:firstLineChars="0"/>
              <w:rPr>
                <w:rFonts w:ascii="宋体" w:hAnsi="宋体" w:eastAsia="宋体" w:cs="宋体"/>
                <w:b/>
                <w:szCs w:val="24"/>
              </w:rPr>
            </w:pPr>
            <w:r>
              <w:rPr>
                <w:rFonts w:hint="eastAsia" w:ascii="宋体" w:hAnsi="宋体" w:eastAsia="宋体" w:cs="宋体"/>
                <w:color w:val="000000" w:themeColor="text1"/>
                <w:szCs w:val="24"/>
                <w14:textFill>
                  <w14:solidFill>
                    <w14:schemeClr w14:val="tx1"/>
                  </w14:solidFill>
                </w14:textFill>
              </w:rPr>
              <w:t>太赫兹成像主机支持落地式、悬挂式两种安装方式</w:t>
            </w:r>
          </w:p>
        </w:tc>
      </w:tr>
      <w:tr w14:paraId="42A7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380" w:type="pct"/>
            <w:shd w:val="clear" w:color="auto" w:fill="auto"/>
            <w:vAlign w:val="center"/>
          </w:tcPr>
          <w:p w14:paraId="2AD5C2EB">
            <w:pPr>
              <w:widowControl w:val="0"/>
              <w:ind w:firstLine="0" w:firstLineChars="0"/>
              <w:jc w:val="center"/>
              <w:rPr>
                <w:rFonts w:ascii="宋体" w:hAnsi="宋体" w:eastAsia="宋体" w:cs="宋体"/>
                <w:b/>
                <w:szCs w:val="24"/>
              </w:rPr>
            </w:pPr>
            <w:r>
              <w:rPr>
                <w:rFonts w:hint="eastAsia" w:ascii="宋体" w:hAnsi="宋体" w:eastAsia="宋体" w:cs="宋体"/>
                <w:color w:val="000000" w:themeColor="text1"/>
                <w:szCs w:val="24"/>
                <w14:textFill>
                  <w14:solidFill>
                    <w14:schemeClr w14:val="tx1"/>
                  </w14:solidFill>
                </w14:textFill>
              </w:rPr>
              <w:t>2</w:t>
            </w:r>
          </w:p>
        </w:tc>
        <w:tc>
          <w:tcPr>
            <w:tcW w:w="1133" w:type="pct"/>
            <w:shd w:val="clear" w:color="auto" w:fill="auto"/>
            <w:vAlign w:val="center"/>
          </w:tcPr>
          <w:p w14:paraId="0E629A66">
            <w:pPr>
              <w:widowControl w:val="0"/>
              <w:ind w:firstLine="0" w:firstLineChars="0"/>
              <w:jc w:val="center"/>
              <w:rPr>
                <w:rFonts w:ascii="宋体" w:hAnsi="宋体" w:eastAsia="宋体" w:cs="宋体"/>
                <w:b/>
                <w:szCs w:val="24"/>
              </w:rPr>
            </w:pPr>
            <w:r>
              <w:rPr>
                <w:rFonts w:hint="eastAsia" w:ascii="宋体" w:hAnsi="宋体" w:eastAsia="宋体" w:cs="宋体"/>
                <w:color w:val="000000" w:themeColor="text1"/>
                <w:szCs w:val="24"/>
                <w14:textFill>
                  <w14:solidFill>
                    <w14:schemeClr w14:val="tx1"/>
                  </w14:solidFill>
                </w14:textFill>
              </w:rPr>
              <w:t>辅助安检设备</w:t>
            </w:r>
          </w:p>
        </w:tc>
        <w:tc>
          <w:tcPr>
            <w:tcW w:w="3486" w:type="pct"/>
            <w:shd w:val="clear" w:color="auto" w:fill="auto"/>
            <w:vAlign w:val="center"/>
          </w:tcPr>
          <w:p w14:paraId="49D51217">
            <w:pPr>
              <w:widowControl w:val="0"/>
              <w:ind w:firstLine="0" w:firstLineChars="0"/>
              <w:rPr>
                <w:rFonts w:ascii="宋体" w:hAnsi="宋体" w:eastAsia="宋体" w:cs="宋体"/>
                <w:szCs w:val="24"/>
              </w:rPr>
            </w:pPr>
            <w:r>
              <w:rPr>
                <w:rFonts w:hint="eastAsia" w:ascii="宋体" w:hAnsi="宋体" w:eastAsia="宋体" w:cs="宋体"/>
                <w:szCs w:val="24"/>
              </w:rPr>
              <w:t>太赫兹成像主机可开放式使用，不需要设置封闭/半封闭安检通道，或环境控制设施</w:t>
            </w:r>
          </w:p>
        </w:tc>
      </w:tr>
      <w:tr w14:paraId="3A26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380" w:type="pct"/>
            <w:shd w:val="clear" w:color="auto" w:fill="auto"/>
            <w:vAlign w:val="center"/>
          </w:tcPr>
          <w:p w14:paraId="5A4AAF04">
            <w:pPr>
              <w:widowControl w:val="0"/>
              <w:ind w:firstLine="0" w:firstLineChars="0"/>
              <w:jc w:val="center"/>
              <w:rPr>
                <w:rFonts w:ascii="宋体" w:hAnsi="宋体" w:eastAsia="宋体" w:cs="宋体"/>
                <w:szCs w:val="24"/>
              </w:rPr>
            </w:pPr>
            <w:r>
              <w:rPr>
                <w:rFonts w:hint="eastAsia" w:ascii="宋体" w:hAnsi="宋体" w:eastAsia="宋体" w:cs="宋体"/>
                <w:szCs w:val="24"/>
              </w:rPr>
              <w:t>3</w:t>
            </w:r>
          </w:p>
        </w:tc>
        <w:tc>
          <w:tcPr>
            <w:tcW w:w="1133" w:type="pct"/>
            <w:shd w:val="clear" w:color="auto" w:fill="auto"/>
            <w:vAlign w:val="center"/>
          </w:tcPr>
          <w:p w14:paraId="3CF8EE53">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szCs w:val="24"/>
              </w:rPr>
              <w:t>动态实时成像功能</w:t>
            </w:r>
          </w:p>
        </w:tc>
        <w:tc>
          <w:tcPr>
            <w:tcW w:w="3486" w:type="pct"/>
            <w:shd w:val="clear" w:color="auto" w:fill="auto"/>
            <w:vAlign w:val="center"/>
          </w:tcPr>
          <w:p w14:paraId="496E36C9">
            <w:pPr>
              <w:widowControl w:val="0"/>
              <w:ind w:firstLine="0" w:firstLineChars="0"/>
              <w:rPr>
                <w:rFonts w:ascii="宋体" w:hAnsi="宋体" w:eastAsia="宋体" w:cs="宋体"/>
                <w:szCs w:val="24"/>
              </w:rPr>
            </w:pPr>
            <w:r>
              <w:rPr>
                <w:rFonts w:hint="eastAsia" w:ascii="宋体" w:hAnsi="宋体" w:eastAsia="宋体" w:cs="宋体"/>
                <w:szCs w:val="24"/>
              </w:rPr>
              <w:t>系统可对被检人正面和背面进行非接触式实时成像，被检人可在直接通过无需停留，太赫兹图像为动态实时图像</w:t>
            </w:r>
          </w:p>
        </w:tc>
      </w:tr>
      <w:tr w14:paraId="5857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380" w:type="pct"/>
            <w:shd w:val="clear" w:color="auto" w:fill="auto"/>
            <w:vAlign w:val="center"/>
          </w:tcPr>
          <w:p w14:paraId="149BBDB7">
            <w:pPr>
              <w:widowControl w:val="0"/>
              <w:ind w:firstLine="0" w:firstLineChars="0"/>
              <w:jc w:val="center"/>
              <w:rPr>
                <w:rFonts w:ascii="宋体" w:hAnsi="宋体" w:eastAsia="宋体" w:cs="宋体"/>
                <w:szCs w:val="24"/>
              </w:rPr>
            </w:pPr>
            <w:r>
              <w:rPr>
                <w:rFonts w:hint="eastAsia" w:ascii="宋体" w:hAnsi="宋体" w:eastAsia="宋体" w:cs="宋体"/>
                <w:szCs w:val="24"/>
              </w:rPr>
              <w:t>4</w:t>
            </w:r>
          </w:p>
        </w:tc>
        <w:tc>
          <w:tcPr>
            <w:tcW w:w="1133" w:type="pct"/>
            <w:shd w:val="clear" w:color="auto" w:fill="auto"/>
            <w:vAlign w:val="center"/>
          </w:tcPr>
          <w:p w14:paraId="4B7B4EA9">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隐匿物检验功能</w:t>
            </w:r>
          </w:p>
        </w:tc>
        <w:tc>
          <w:tcPr>
            <w:tcW w:w="3486" w:type="pct"/>
            <w:shd w:val="clear" w:color="auto" w:fill="auto"/>
            <w:vAlign w:val="center"/>
          </w:tcPr>
          <w:p w14:paraId="62FB7E52">
            <w:pPr>
              <w:widowControl w:val="0"/>
              <w:ind w:firstLine="0" w:firstLineChars="0"/>
              <w:rPr>
                <w:rFonts w:ascii="宋体" w:hAnsi="宋体" w:eastAsia="宋体" w:cs="宋体"/>
                <w:szCs w:val="24"/>
              </w:rPr>
            </w:pPr>
            <w:r>
              <w:rPr>
                <w:rFonts w:hint="eastAsia" w:ascii="宋体" w:hAnsi="宋体" w:eastAsia="宋体" w:cs="宋体"/>
                <w:color w:val="000000" w:themeColor="text1"/>
                <w:szCs w:val="24"/>
                <w14:textFill>
                  <w14:solidFill>
                    <w14:schemeClr w14:val="tx1"/>
                  </w14:solidFill>
                </w14:textFill>
              </w:rPr>
              <w:t>系统能够检出被检人棉质衣物/羽绒服/麻质衣物/羊毛衫覆盖下携带的隐匿物，并给出位置框选</w:t>
            </w:r>
          </w:p>
        </w:tc>
      </w:tr>
      <w:tr w14:paraId="5E9B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7CDA2407">
            <w:pPr>
              <w:widowControl w:val="0"/>
              <w:ind w:firstLine="0" w:firstLineChars="0"/>
              <w:jc w:val="center"/>
              <w:rPr>
                <w:rFonts w:ascii="宋体" w:hAnsi="宋体" w:eastAsia="宋体" w:cs="宋体"/>
                <w:szCs w:val="24"/>
              </w:rPr>
            </w:pPr>
            <w:r>
              <w:rPr>
                <w:rFonts w:ascii="宋体" w:hAnsi="宋体" w:eastAsia="宋体" w:cs="宋体"/>
                <w:color w:val="000000" w:themeColor="text1"/>
                <w:szCs w:val="24"/>
                <w14:textFill>
                  <w14:solidFill>
                    <w14:schemeClr w14:val="tx1"/>
                  </w14:solidFill>
                </w14:textFill>
              </w:rPr>
              <w:t>5</w:t>
            </w:r>
          </w:p>
        </w:tc>
        <w:tc>
          <w:tcPr>
            <w:tcW w:w="1133" w:type="pct"/>
            <w:shd w:val="clear" w:color="auto" w:fill="auto"/>
            <w:vAlign w:val="center"/>
          </w:tcPr>
          <w:p w14:paraId="7CB2776A">
            <w:pPr>
              <w:widowControl w:val="0"/>
              <w:ind w:firstLine="0" w:firstLineChars="0"/>
              <w:jc w:val="center"/>
              <w:rPr>
                <w:rFonts w:ascii="宋体" w:hAnsi="宋体" w:eastAsia="宋体" w:cs="宋体"/>
                <w:szCs w:val="24"/>
              </w:rPr>
            </w:pPr>
            <w:r>
              <w:rPr>
                <w:rFonts w:hint="eastAsia" w:ascii="宋体" w:hAnsi="宋体" w:eastAsia="宋体" w:cs="宋体"/>
                <w:color w:val="000000" w:themeColor="text1"/>
                <w:szCs w:val="24"/>
                <w14:textFill>
                  <w14:solidFill>
                    <w14:schemeClr w14:val="tx1"/>
                  </w14:solidFill>
                </w14:textFill>
              </w:rPr>
              <w:t>物品检测功能</w:t>
            </w:r>
          </w:p>
        </w:tc>
        <w:tc>
          <w:tcPr>
            <w:tcW w:w="3486" w:type="pct"/>
            <w:shd w:val="clear" w:color="auto" w:fill="auto"/>
            <w:vAlign w:val="center"/>
          </w:tcPr>
          <w:p w14:paraId="20DA2E5A">
            <w:pPr>
              <w:widowControl w:val="0"/>
              <w:ind w:firstLine="0" w:firstLineChars="0"/>
              <w:rPr>
                <w:rFonts w:ascii="宋体" w:hAnsi="宋体" w:eastAsia="宋体" w:cs="宋体"/>
                <w:szCs w:val="24"/>
              </w:rPr>
            </w:pPr>
            <w:r>
              <w:rPr>
                <w:rFonts w:hint="eastAsia" w:ascii="宋体" w:hAnsi="宋体" w:eastAsia="宋体" w:cs="宋体"/>
                <w:color w:val="000000" w:themeColor="text1"/>
                <w:szCs w:val="24"/>
                <w14:textFill>
                  <w14:solidFill>
                    <w14:schemeClr w14:val="tx1"/>
                  </w14:solidFill>
                </w14:textFill>
              </w:rPr>
              <w:t>系统能检测出被</w:t>
            </w:r>
            <w:r>
              <w:rPr>
                <w:rFonts w:hint="eastAsia" w:ascii="宋体" w:hAnsi="宋体" w:eastAsia="宋体" w:cs="宋体"/>
                <w:szCs w:val="24"/>
              </w:rPr>
              <w:t>检人携带的金属（包括电子产品）、陶瓷、粉末、液体、胶体、纸币、生物组织等在内的多种物品</w:t>
            </w:r>
          </w:p>
        </w:tc>
      </w:tr>
      <w:tr w14:paraId="0490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3EDBA537">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6</w:t>
            </w:r>
          </w:p>
        </w:tc>
        <w:tc>
          <w:tcPr>
            <w:tcW w:w="1133" w:type="pct"/>
            <w:shd w:val="clear" w:color="auto" w:fill="auto"/>
            <w:vAlign w:val="center"/>
          </w:tcPr>
          <w:p w14:paraId="152E0B56">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数据查询功能</w:t>
            </w:r>
          </w:p>
        </w:tc>
        <w:tc>
          <w:tcPr>
            <w:tcW w:w="3486" w:type="pct"/>
            <w:shd w:val="clear" w:color="auto" w:fill="auto"/>
            <w:vAlign w:val="center"/>
          </w:tcPr>
          <w:p w14:paraId="15C2486C">
            <w:pPr>
              <w:pStyle w:val="2"/>
              <w:ind w:firstLine="0" w:firstLineChars="0"/>
              <w:rPr>
                <w:szCs w:val="24"/>
              </w:rPr>
            </w:pPr>
            <w:r>
              <w:rPr>
                <w:szCs w:val="24"/>
              </w:rPr>
              <w:t>1、</w:t>
            </w:r>
            <w:r>
              <w:rPr>
                <w:rFonts w:hint="eastAsia" w:ascii="宋体" w:hAnsi="宋体" w:eastAsia="宋体" w:cs="宋体"/>
                <w:color w:val="000000" w:themeColor="text1"/>
                <w:szCs w:val="24"/>
                <w14:textFill>
                  <w14:solidFill>
                    <w14:schemeClr w14:val="tx1"/>
                  </w14:solidFill>
                </w14:textFill>
              </w:rPr>
              <w:t>可通过时间轴查看历史图像和视频，且被检查人员的光学图像和太赫兹图像一一对应；</w:t>
            </w:r>
          </w:p>
          <w:p w14:paraId="02C5727F">
            <w:pPr>
              <w:ind w:firstLine="0" w:firstLineChars="0"/>
              <w:rPr>
                <w:szCs w:val="24"/>
              </w:rPr>
            </w:pPr>
            <w:r>
              <w:rPr>
                <w:szCs w:val="24"/>
              </w:rPr>
              <w:t>2</w:t>
            </w:r>
            <w:r>
              <w:rPr>
                <w:rFonts w:hint="eastAsia"/>
                <w:szCs w:val="24"/>
              </w:rPr>
              <w:t>、可查询不少于90天安检统计信息功能，包括每日通行人次信息、每日报警人次信息、每日设备故障时间信息等，其结果可以柱形图、饼图形式展示，并可设置查询的起始时间和终止时间；</w:t>
            </w:r>
          </w:p>
          <w:p w14:paraId="2095741E">
            <w:pPr>
              <w:pStyle w:val="2"/>
              <w:ind w:firstLine="0" w:firstLineChars="0"/>
              <w:rPr>
                <w:rFonts w:ascii="宋体" w:hAnsi="宋体" w:eastAsia="宋体" w:cs="宋体"/>
                <w:color w:val="000000" w:themeColor="text1"/>
                <w:szCs w:val="24"/>
                <w14:textFill>
                  <w14:solidFill>
                    <w14:schemeClr w14:val="tx1"/>
                  </w14:solidFill>
                </w14:textFill>
              </w:rPr>
            </w:pPr>
            <w:r>
              <w:rPr>
                <w:szCs w:val="24"/>
              </w:rPr>
              <w:t>3、数据支持</w:t>
            </w:r>
            <w:r>
              <w:rPr>
                <w:rFonts w:hint="eastAsia" w:ascii="宋体" w:hAnsi="宋体" w:eastAsia="宋体" w:cs="宋体"/>
                <w:color w:val="000000" w:themeColor="text1"/>
                <w:szCs w:val="24"/>
                <w14:textFill>
                  <w14:solidFill>
                    <w14:schemeClr w14:val="tx1"/>
                  </w14:solidFill>
                </w14:textFill>
              </w:rPr>
              <w:t>检索查询及导出，并支持将</w:t>
            </w:r>
            <w:r>
              <w:rPr>
                <w:rFonts w:hint="eastAsia"/>
                <w:szCs w:val="24"/>
              </w:rPr>
              <w:t>安检信息生成检测报告；</w:t>
            </w:r>
          </w:p>
          <w:p w14:paraId="77DB2F1C">
            <w:pPr>
              <w:ind w:firstLine="0" w:firstLineChars="0"/>
            </w:pPr>
            <w:r>
              <w:t>4、系统</w:t>
            </w:r>
            <w:r>
              <w:rPr>
                <w:rFonts w:hint="eastAsia"/>
              </w:rPr>
              <w:t>具备USB接口及RJ45网口，可外接打印机，用于打印相关数据/</w:t>
            </w:r>
            <w:r>
              <w:t>报告</w:t>
            </w:r>
          </w:p>
        </w:tc>
      </w:tr>
      <w:tr w14:paraId="5326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7D510A9D">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7</w:t>
            </w:r>
          </w:p>
        </w:tc>
        <w:tc>
          <w:tcPr>
            <w:tcW w:w="1133" w:type="pct"/>
            <w:shd w:val="clear" w:color="auto" w:fill="auto"/>
            <w:vAlign w:val="center"/>
          </w:tcPr>
          <w:p w14:paraId="76854C27">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数据存储功能</w:t>
            </w:r>
          </w:p>
        </w:tc>
        <w:tc>
          <w:tcPr>
            <w:tcW w:w="3486" w:type="pct"/>
            <w:shd w:val="clear" w:color="auto" w:fill="auto"/>
            <w:vAlign w:val="center"/>
          </w:tcPr>
          <w:p w14:paraId="69BF5A02">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1、可自动录像及存储可见光图像、太赫兹图像等数据：存储容量不少于200万幅图像，存储时间不少于100天；</w:t>
            </w:r>
          </w:p>
          <w:p w14:paraId="5867D287">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2、</w:t>
            </w:r>
            <w:r>
              <w:rPr>
                <w:rFonts w:hint="eastAsia" w:ascii="宋体" w:hAnsi="宋体" w:eastAsia="宋体" w:cs="宋体"/>
                <w:color w:val="000000" w:themeColor="text1"/>
                <w:szCs w:val="24"/>
                <w14:textFill>
                  <w14:solidFill>
                    <w14:schemeClr w14:val="tx1"/>
                  </w14:solidFill>
                </w14:textFill>
              </w:rPr>
              <w:t>可设置存储位置及清除时间；</w:t>
            </w:r>
          </w:p>
        </w:tc>
      </w:tr>
      <w:tr w14:paraId="7E82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697CCEB7">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8</w:t>
            </w:r>
          </w:p>
        </w:tc>
        <w:tc>
          <w:tcPr>
            <w:tcW w:w="1133" w:type="pct"/>
            <w:shd w:val="clear" w:color="auto" w:fill="auto"/>
            <w:vAlign w:val="center"/>
          </w:tcPr>
          <w:p w14:paraId="4C67191D">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历史回放功能</w:t>
            </w:r>
          </w:p>
        </w:tc>
        <w:tc>
          <w:tcPr>
            <w:tcW w:w="3486" w:type="pct"/>
            <w:shd w:val="clear" w:color="auto" w:fill="auto"/>
            <w:vAlign w:val="center"/>
          </w:tcPr>
          <w:p w14:paraId="0524D371">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可回放最近1</w:t>
            </w:r>
            <w:r>
              <w:rPr>
                <w:rFonts w:ascii="宋体" w:hAnsi="宋体" w:eastAsia="宋体" w:cs="宋体"/>
                <w:color w:val="000000" w:themeColor="text1"/>
                <w:szCs w:val="24"/>
                <w14:textFill>
                  <w14:solidFill>
                    <w14:schemeClr w14:val="tx1"/>
                  </w14:solidFill>
                </w14:textFill>
              </w:rPr>
              <w:t>00组</w:t>
            </w:r>
            <w:r>
              <w:rPr>
                <w:rFonts w:hint="eastAsia" w:ascii="宋体" w:hAnsi="宋体" w:eastAsia="宋体" w:cs="宋体"/>
                <w:color w:val="000000" w:themeColor="text1"/>
                <w:szCs w:val="24"/>
                <w14:textFill>
                  <w14:solidFill>
                    <w14:schemeClr w14:val="tx1"/>
                  </w14:solidFill>
                </w14:textFill>
              </w:rPr>
              <w:t>通行人员的可见光抓拍图像及对应的太赫兹扫描图像，且可见光抓拍的人员正面及背面图像与太赫兹扫描的人员正面及背面图像一一对应显示</w:t>
            </w:r>
          </w:p>
        </w:tc>
      </w:tr>
      <w:tr w14:paraId="5118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57C7A372">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9</w:t>
            </w:r>
          </w:p>
        </w:tc>
        <w:tc>
          <w:tcPr>
            <w:tcW w:w="1133" w:type="pct"/>
            <w:shd w:val="clear" w:color="auto" w:fill="auto"/>
            <w:vAlign w:val="center"/>
          </w:tcPr>
          <w:p w14:paraId="7573CD54">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图像处理功能</w:t>
            </w:r>
          </w:p>
        </w:tc>
        <w:tc>
          <w:tcPr>
            <w:tcW w:w="3486" w:type="pct"/>
            <w:shd w:val="clear" w:color="auto" w:fill="auto"/>
            <w:vAlign w:val="center"/>
          </w:tcPr>
          <w:p w14:paraId="6FCF154D">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具备图像处理功能，包括图像增强、图像反色、图像伪彩色、图像镜像等</w:t>
            </w:r>
          </w:p>
        </w:tc>
      </w:tr>
      <w:tr w14:paraId="41F9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6F3AD63D">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0</w:t>
            </w:r>
          </w:p>
        </w:tc>
        <w:tc>
          <w:tcPr>
            <w:tcW w:w="1133" w:type="pct"/>
            <w:shd w:val="clear" w:color="auto" w:fill="auto"/>
            <w:vAlign w:val="center"/>
          </w:tcPr>
          <w:p w14:paraId="17372C6A">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用户管理功能</w:t>
            </w:r>
          </w:p>
        </w:tc>
        <w:tc>
          <w:tcPr>
            <w:tcW w:w="3486" w:type="pct"/>
            <w:shd w:val="clear" w:color="auto" w:fill="auto"/>
            <w:vAlign w:val="center"/>
          </w:tcPr>
          <w:p w14:paraId="4AD45875">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系统设有user和</w:t>
            </w:r>
            <w:r>
              <w:rPr>
                <w:rFonts w:ascii="宋体" w:hAnsi="宋体" w:eastAsia="宋体" w:cs="宋体"/>
                <w:color w:val="000000" w:themeColor="text1"/>
                <w:szCs w:val="24"/>
                <w14:textFill>
                  <w14:solidFill>
                    <w14:schemeClr w14:val="tx1"/>
                  </w14:solidFill>
                </w14:textFill>
              </w:rPr>
              <w:t>a</w:t>
            </w:r>
            <w:r>
              <w:rPr>
                <w:rFonts w:hint="eastAsia" w:ascii="宋体" w:hAnsi="宋体" w:eastAsia="宋体" w:cs="宋体"/>
                <w:color w:val="000000" w:themeColor="text1"/>
                <w:szCs w:val="24"/>
                <w14:textFill>
                  <w14:solidFill>
                    <w14:schemeClr w14:val="tx1"/>
                  </w14:solidFill>
                </w14:textFill>
              </w:rPr>
              <w:t>dmin两个账号，在系统登录时，需要输入正确用户名及密码以通过身份验证，验证不通过时，无法操作软件</w:t>
            </w:r>
          </w:p>
        </w:tc>
      </w:tr>
      <w:tr w14:paraId="5C3E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38B67D73">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11</w:t>
            </w:r>
          </w:p>
        </w:tc>
        <w:tc>
          <w:tcPr>
            <w:tcW w:w="1133" w:type="pct"/>
            <w:shd w:val="clear" w:color="auto" w:fill="auto"/>
            <w:vAlign w:val="center"/>
          </w:tcPr>
          <w:p w14:paraId="7FF0F7B8">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视频监控功能</w:t>
            </w:r>
          </w:p>
        </w:tc>
        <w:tc>
          <w:tcPr>
            <w:tcW w:w="3486" w:type="pct"/>
            <w:shd w:val="clear" w:color="auto" w:fill="auto"/>
            <w:vAlign w:val="center"/>
          </w:tcPr>
          <w:p w14:paraId="1657B09C">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太赫兹成像主机具有一路光学摄像机，根据光学摄像机的拍摄方位角，可对指定区域进行实时视频监控</w:t>
            </w:r>
          </w:p>
        </w:tc>
      </w:tr>
      <w:tr w14:paraId="3607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408DF3AD">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12</w:t>
            </w:r>
          </w:p>
        </w:tc>
        <w:tc>
          <w:tcPr>
            <w:tcW w:w="1133" w:type="pct"/>
            <w:shd w:val="clear" w:color="auto" w:fill="auto"/>
            <w:vAlign w:val="center"/>
          </w:tcPr>
          <w:p w14:paraId="67166C1E">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显示功能</w:t>
            </w:r>
          </w:p>
        </w:tc>
        <w:tc>
          <w:tcPr>
            <w:tcW w:w="3486" w:type="pct"/>
            <w:shd w:val="clear" w:color="auto" w:fill="auto"/>
            <w:vAlign w:val="center"/>
          </w:tcPr>
          <w:p w14:paraId="35D28AAE">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系统可实时同步显示被检人的太赫兹图像和光学图像，且太赫兹图像与光学图像一一对应</w:t>
            </w:r>
          </w:p>
        </w:tc>
      </w:tr>
      <w:tr w14:paraId="0466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4BDB4A33">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13</w:t>
            </w:r>
          </w:p>
        </w:tc>
        <w:tc>
          <w:tcPr>
            <w:tcW w:w="1133" w:type="pct"/>
            <w:shd w:val="clear" w:color="auto" w:fill="auto"/>
            <w:vAlign w:val="center"/>
          </w:tcPr>
          <w:p w14:paraId="056B48B3">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光学辅助定位功能</w:t>
            </w:r>
          </w:p>
        </w:tc>
        <w:tc>
          <w:tcPr>
            <w:tcW w:w="3486" w:type="pct"/>
            <w:shd w:val="clear" w:color="auto" w:fill="auto"/>
            <w:vAlign w:val="center"/>
          </w:tcPr>
          <w:p w14:paraId="2B10B4C1">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系统可同步在光学图像上定位框选太赫兹图像中检查到的物品</w:t>
            </w:r>
          </w:p>
        </w:tc>
      </w:tr>
      <w:tr w14:paraId="57DA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30CF026D">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4</w:t>
            </w:r>
          </w:p>
        </w:tc>
        <w:tc>
          <w:tcPr>
            <w:tcW w:w="1133" w:type="pct"/>
            <w:shd w:val="clear" w:color="auto" w:fill="auto"/>
            <w:vAlign w:val="center"/>
          </w:tcPr>
          <w:p w14:paraId="0E211D88">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自动报警功能</w:t>
            </w:r>
          </w:p>
        </w:tc>
        <w:tc>
          <w:tcPr>
            <w:tcW w:w="3486" w:type="pct"/>
            <w:shd w:val="clear" w:color="auto" w:fill="auto"/>
            <w:vAlign w:val="center"/>
          </w:tcPr>
          <w:p w14:paraId="3BFC317D">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1、系统对被检查人员随身携带危险品和违禁品自动报警，并智能滤除人体外携带的手提袋、挎包等物品；</w:t>
            </w:r>
          </w:p>
          <w:p w14:paraId="4E32D45F">
            <w:pPr>
              <w:pStyle w:val="2"/>
              <w:ind w:firstLine="0" w:firstLineChars="0"/>
            </w:pPr>
            <w:r>
              <w:t>2、报</w:t>
            </w:r>
            <w:r>
              <w:rPr>
                <w:rFonts w:hint="eastAsia"/>
              </w:rPr>
              <w:t>警形式可同时包含声、光、软件显示等方式；</w:t>
            </w:r>
          </w:p>
        </w:tc>
      </w:tr>
      <w:tr w14:paraId="2D14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5D71029A">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5</w:t>
            </w:r>
          </w:p>
        </w:tc>
        <w:tc>
          <w:tcPr>
            <w:tcW w:w="1133" w:type="pct"/>
            <w:shd w:val="clear" w:color="auto" w:fill="auto"/>
            <w:vAlign w:val="center"/>
          </w:tcPr>
          <w:p w14:paraId="34A85D2E">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自校准功能</w:t>
            </w:r>
          </w:p>
        </w:tc>
        <w:tc>
          <w:tcPr>
            <w:tcW w:w="3486" w:type="pct"/>
            <w:shd w:val="clear" w:color="auto" w:fill="auto"/>
            <w:vAlign w:val="center"/>
          </w:tcPr>
          <w:p w14:paraId="75FC1759">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太赫兹成像主机具有自校准功能，无需人工校准</w:t>
            </w:r>
          </w:p>
        </w:tc>
      </w:tr>
      <w:tr w14:paraId="6C3C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607C75BF">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6</w:t>
            </w:r>
          </w:p>
        </w:tc>
        <w:tc>
          <w:tcPr>
            <w:tcW w:w="1133" w:type="pct"/>
            <w:shd w:val="clear" w:color="auto" w:fill="auto"/>
            <w:vAlign w:val="center"/>
          </w:tcPr>
          <w:p w14:paraId="0AE73B55">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hAnsiTheme="minorEastAsia" w:cstheme="minorEastAsia"/>
                <w:szCs w:val="24"/>
              </w:rPr>
              <w:t>灵敏度自定义功能</w:t>
            </w:r>
          </w:p>
        </w:tc>
        <w:tc>
          <w:tcPr>
            <w:tcW w:w="3486" w:type="pct"/>
            <w:shd w:val="clear" w:color="auto" w:fill="auto"/>
            <w:vAlign w:val="center"/>
          </w:tcPr>
          <w:p w14:paraId="48AA384C">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AnsiTheme="minorEastAsia" w:cstheme="minorEastAsia"/>
                <w:szCs w:val="24"/>
              </w:rPr>
              <w:t>系统的探测</w:t>
            </w:r>
            <w:r>
              <w:rPr>
                <w:rFonts w:hint="eastAsia" w:hAnsiTheme="minorEastAsia" w:cstheme="minorEastAsia"/>
                <w:szCs w:val="24"/>
              </w:rPr>
              <w:t>灵敏度在</w:t>
            </w:r>
            <w:r>
              <w:rPr>
                <w:rFonts w:ascii="宋体" w:hAnsi="宋体" w:eastAsia="宋体" w:cs="宋体"/>
                <w:color w:val="000000" w:themeColor="text1"/>
                <w:szCs w:val="24"/>
                <w14:textFill>
                  <w14:solidFill>
                    <w14:schemeClr w14:val="tx1"/>
                  </w14:solidFill>
                </w14:textFill>
              </w:rPr>
              <w:t>a</w:t>
            </w:r>
            <w:r>
              <w:rPr>
                <w:rFonts w:hint="eastAsia" w:ascii="宋体" w:hAnsi="宋体" w:eastAsia="宋体" w:cs="宋体"/>
                <w:color w:val="000000" w:themeColor="text1"/>
                <w:szCs w:val="24"/>
                <w14:textFill>
                  <w14:solidFill>
                    <w14:schemeClr w14:val="tx1"/>
                  </w14:solidFill>
                </w14:textFill>
              </w:rPr>
              <w:t>dmin账号下</w:t>
            </w:r>
            <w:r>
              <w:rPr>
                <w:rFonts w:hint="eastAsia" w:hAnsiTheme="minorEastAsia" w:cstheme="minorEastAsia"/>
                <w:szCs w:val="24"/>
              </w:rPr>
              <w:t>可根据需求自定义修改，出厂默认设置有高、中、低三个等级</w:t>
            </w:r>
          </w:p>
        </w:tc>
      </w:tr>
      <w:tr w14:paraId="75F5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196A680F">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7</w:t>
            </w:r>
          </w:p>
        </w:tc>
        <w:tc>
          <w:tcPr>
            <w:tcW w:w="1133" w:type="pct"/>
            <w:shd w:val="clear" w:color="auto" w:fill="auto"/>
            <w:vAlign w:val="center"/>
          </w:tcPr>
          <w:p w14:paraId="4D931245">
            <w:pPr>
              <w:widowControl w:val="0"/>
              <w:ind w:firstLine="0" w:firstLineChars="0"/>
              <w:jc w:val="center"/>
              <w:rPr>
                <w:rFonts w:hAnsiTheme="minorEastAsia" w:cstheme="minorEastAsia"/>
                <w:szCs w:val="24"/>
              </w:rPr>
            </w:pPr>
            <w:r>
              <w:rPr>
                <w:rFonts w:hint="eastAsia" w:ascii="宋体" w:hAnsi="宋体" w:eastAsia="宋体" w:cs="宋体"/>
                <w:color w:val="000000" w:themeColor="text1"/>
                <w:szCs w:val="24"/>
                <w14:textFill>
                  <w14:solidFill>
                    <w14:schemeClr w14:val="tx1"/>
                  </w14:solidFill>
                </w14:textFill>
              </w:rPr>
              <w:t>状态监控功能</w:t>
            </w:r>
          </w:p>
        </w:tc>
        <w:tc>
          <w:tcPr>
            <w:tcW w:w="3486" w:type="pct"/>
            <w:shd w:val="clear" w:color="auto" w:fill="auto"/>
            <w:vAlign w:val="center"/>
          </w:tcPr>
          <w:p w14:paraId="63F3C36B">
            <w:pPr>
              <w:widowControl w:val="0"/>
              <w:ind w:firstLine="0" w:firstLineChars="0"/>
              <w:jc w:val="both"/>
              <w:rPr>
                <w:rFonts w:hAnsiTheme="minorEastAsia" w:cstheme="minorEastAsia"/>
                <w:szCs w:val="24"/>
              </w:rPr>
            </w:pPr>
            <w:r>
              <w:rPr>
                <w:rFonts w:hint="eastAsia" w:ascii="宋体" w:hAnsi="宋体" w:eastAsia="宋体" w:cs="宋体"/>
                <w:color w:val="000000" w:themeColor="text1"/>
                <w:szCs w:val="24"/>
                <w14:textFill>
                  <w14:solidFill>
                    <w14:schemeClr w14:val="tx1"/>
                  </w14:solidFill>
                </w14:textFill>
              </w:rPr>
              <w:t>系统具有自检及状态监控功能，可对各分系统（太赫兹成像主机、NPU）的状态和探测情况进行监视和故障检测</w:t>
            </w:r>
          </w:p>
        </w:tc>
      </w:tr>
      <w:tr w14:paraId="2B04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54D50E5D">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8</w:t>
            </w:r>
          </w:p>
        </w:tc>
        <w:tc>
          <w:tcPr>
            <w:tcW w:w="1133" w:type="pct"/>
            <w:shd w:val="clear" w:color="auto" w:fill="auto"/>
            <w:vAlign w:val="center"/>
          </w:tcPr>
          <w:p w14:paraId="5ED7C70A">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远程控制功能</w:t>
            </w:r>
          </w:p>
        </w:tc>
        <w:tc>
          <w:tcPr>
            <w:tcW w:w="3486" w:type="pct"/>
            <w:shd w:val="clear" w:color="auto" w:fill="auto"/>
            <w:vAlign w:val="center"/>
          </w:tcPr>
          <w:p w14:paraId="49C0D3B5">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系统可由软件通过网络远程控制多套设备，读取系统的数据、图像以及对系统进行开关机</w:t>
            </w:r>
          </w:p>
        </w:tc>
      </w:tr>
      <w:tr w14:paraId="1114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1ED1BD71">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9</w:t>
            </w:r>
          </w:p>
        </w:tc>
        <w:tc>
          <w:tcPr>
            <w:tcW w:w="1133" w:type="pct"/>
            <w:shd w:val="clear" w:color="auto" w:fill="auto"/>
            <w:vAlign w:val="center"/>
          </w:tcPr>
          <w:p w14:paraId="55FCC1A7">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联网功能</w:t>
            </w:r>
          </w:p>
        </w:tc>
        <w:tc>
          <w:tcPr>
            <w:tcW w:w="3486" w:type="pct"/>
            <w:shd w:val="clear" w:color="auto" w:fill="auto"/>
            <w:vAlign w:val="center"/>
          </w:tcPr>
          <w:p w14:paraId="0F632DE2">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具备RJ45网口，可通过规定的网络传输协议，可将可见光图像、太赫兹扫描图像、设备状态信息等上传至上层管理系统或专用网络</w:t>
            </w:r>
          </w:p>
        </w:tc>
      </w:tr>
      <w:tr w14:paraId="432A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3083D824">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20</w:t>
            </w:r>
          </w:p>
        </w:tc>
        <w:tc>
          <w:tcPr>
            <w:tcW w:w="1133" w:type="pct"/>
            <w:shd w:val="clear" w:color="auto" w:fill="auto"/>
            <w:vAlign w:val="center"/>
          </w:tcPr>
          <w:p w14:paraId="66C09B97">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环境适应性</w:t>
            </w:r>
          </w:p>
        </w:tc>
        <w:tc>
          <w:tcPr>
            <w:tcW w:w="3486" w:type="pct"/>
            <w:shd w:val="clear" w:color="auto" w:fill="auto"/>
            <w:vAlign w:val="center"/>
          </w:tcPr>
          <w:p w14:paraId="516723B0">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5℃～2</w:t>
            </w:r>
            <w:r>
              <w:rPr>
                <w:rFonts w:ascii="宋体" w:hAnsi="宋体" w:eastAsia="宋体" w:cs="宋体"/>
                <w:color w:val="000000" w:themeColor="text1"/>
                <w:szCs w:val="24"/>
                <w14:textFill>
                  <w14:solidFill>
                    <w14:schemeClr w14:val="tx1"/>
                  </w14:solidFill>
                </w14:textFill>
              </w:rPr>
              <w:t>8</w:t>
            </w:r>
            <w:r>
              <w:rPr>
                <w:rFonts w:hint="eastAsia" w:ascii="宋体" w:hAnsi="宋体" w:eastAsia="宋体" w:cs="宋体"/>
                <w:color w:val="000000" w:themeColor="text1"/>
                <w:szCs w:val="24"/>
                <w14:textFill>
                  <w14:solidFill>
                    <w14:schemeClr w14:val="tx1"/>
                  </w14:solidFill>
                </w14:textFill>
              </w:rPr>
              <w:t>℃（室内环境，无阳光直射，无强电磁干扰）</w:t>
            </w:r>
          </w:p>
        </w:tc>
      </w:tr>
      <w:tr w14:paraId="5DCB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shd w:val="clear" w:color="auto" w:fill="auto"/>
            <w:vAlign w:val="center"/>
          </w:tcPr>
          <w:p w14:paraId="486BFC76">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21</w:t>
            </w:r>
          </w:p>
        </w:tc>
        <w:tc>
          <w:tcPr>
            <w:tcW w:w="1133" w:type="pct"/>
            <w:shd w:val="clear" w:color="auto" w:fill="auto"/>
            <w:vAlign w:val="center"/>
          </w:tcPr>
          <w:p w14:paraId="1E09E851">
            <w:pPr>
              <w:widowControl w:val="0"/>
              <w:ind w:firstLine="0" w:firstLineChars="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电源适应性</w:t>
            </w:r>
          </w:p>
        </w:tc>
        <w:tc>
          <w:tcPr>
            <w:tcW w:w="3486" w:type="pct"/>
            <w:shd w:val="clear" w:color="auto" w:fill="auto"/>
            <w:vAlign w:val="center"/>
          </w:tcPr>
          <w:p w14:paraId="52202792">
            <w:pPr>
              <w:widowControl w:val="0"/>
              <w:ind w:firstLine="0" w:firstLineChars="0"/>
              <w:jc w:val="both"/>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AC</w:t>
            </w:r>
            <w:r>
              <w:rPr>
                <w:rFonts w:ascii="宋体" w:hAnsi="宋体" w:eastAsia="宋体" w:cs="宋体"/>
                <w:color w:val="000000" w:themeColor="text1"/>
                <w:szCs w:val="24"/>
                <w14:textFill>
                  <w14:solidFill>
                    <w14:schemeClr w14:val="tx1"/>
                  </w14:solidFill>
                </w14:textFill>
              </w:rPr>
              <w:t xml:space="preserve"> 187V</w:t>
            </w:r>
            <w:r>
              <w:rPr>
                <w:rFonts w:hint="eastAsia" w:ascii="宋体" w:hAnsi="宋体" w:eastAsia="宋体" w:cs="宋体"/>
                <w:color w:val="000000" w:themeColor="text1"/>
                <w:szCs w:val="24"/>
                <w14:textFill>
                  <w14:solidFill>
                    <w14:schemeClr w14:val="tx1"/>
                  </w14:solidFill>
                </w14:textFill>
              </w:rPr>
              <w:t>～253V</w:t>
            </w:r>
            <w:r>
              <w:rPr>
                <w:rFonts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46</w:t>
            </w:r>
            <w:r>
              <w:rPr>
                <w:rFonts w:ascii="宋体" w:hAnsi="宋体" w:eastAsia="宋体" w:cs="宋体"/>
                <w:color w:val="000000" w:themeColor="text1"/>
                <w:szCs w:val="24"/>
                <w14:textFill>
                  <w14:solidFill>
                    <w14:schemeClr w14:val="tx1"/>
                  </w14:solidFill>
                </w14:textFill>
              </w:rPr>
              <w:t>Hz</w:t>
            </w:r>
            <w:r>
              <w:rPr>
                <w:rFonts w:hint="eastAsia" w:ascii="宋体" w:hAnsi="宋体" w:eastAsia="宋体" w:cs="宋体"/>
                <w:color w:val="000000" w:themeColor="text1"/>
                <w:szCs w:val="24"/>
                <w14:textFill>
                  <w14:solidFill>
                    <w14:schemeClr w14:val="tx1"/>
                  </w14:solidFill>
                </w14:textFill>
              </w:rPr>
              <w:t>～54</w:t>
            </w:r>
            <w:r>
              <w:rPr>
                <w:rFonts w:ascii="宋体" w:hAnsi="宋体" w:eastAsia="宋体" w:cs="宋体"/>
                <w:color w:val="000000" w:themeColor="text1"/>
                <w:szCs w:val="24"/>
                <w14:textFill>
                  <w14:solidFill>
                    <w14:schemeClr w14:val="tx1"/>
                  </w14:solidFill>
                </w14:textFill>
              </w:rPr>
              <w:t>Hz</w:t>
            </w:r>
          </w:p>
        </w:tc>
      </w:tr>
    </w:tbl>
    <w:p w14:paraId="47A994F5">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4A5A42B1">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技术指标</w:t>
      </w:r>
    </w:p>
    <w:p w14:paraId="4FAC4965">
      <w:pPr>
        <w:ind w:firstLine="480"/>
      </w:pPr>
      <w:r>
        <w:rPr>
          <w:rFonts w:hint="eastAsia"/>
        </w:rPr>
        <w:t>系统主要技术参数见下表所示：</w:t>
      </w:r>
    </w:p>
    <w:p w14:paraId="11B56208">
      <w:pPr>
        <w:pStyle w:val="10"/>
        <w:keepNext/>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3</w:t>
      </w:r>
      <w:r>
        <w:fldChar w:fldCharType="end"/>
      </w:r>
      <w:r>
        <w:t xml:space="preserve"> </w:t>
      </w:r>
      <w:r>
        <w:rPr>
          <w:rFonts w:hint="eastAsia"/>
        </w:rPr>
        <w:t>系统主要技术参数汇总</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766"/>
        <w:gridCol w:w="6995"/>
      </w:tblGrid>
      <w:tr w14:paraId="6BD8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396" w:type="pct"/>
            <w:shd w:val="clear" w:color="auto" w:fill="auto"/>
            <w:vAlign w:val="center"/>
          </w:tcPr>
          <w:p w14:paraId="46009DAC">
            <w:pPr>
              <w:widowControl w:val="0"/>
              <w:spacing w:line="240" w:lineRule="auto"/>
              <w:ind w:firstLine="0" w:firstLineChars="0"/>
              <w:jc w:val="center"/>
              <w:rPr>
                <w:rFonts w:ascii="宋体" w:hAnsi="宋体" w:eastAsia="宋体" w:cs="宋体"/>
                <w:b/>
                <w:szCs w:val="24"/>
              </w:rPr>
            </w:pPr>
            <w:r>
              <w:rPr>
                <w:rFonts w:hint="eastAsia" w:ascii="宋体" w:hAnsi="宋体" w:eastAsia="宋体" w:cs="宋体"/>
                <w:b/>
                <w:szCs w:val="24"/>
              </w:rPr>
              <w:t>序号</w:t>
            </w:r>
          </w:p>
        </w:tc>
        <w:tc>
          <w:tcPr>
            <w:tcW w:w="928" w:type="pct"/>
            <w:shd w:val="clear" w:color="auto" w:fill="auto"/>
            <w:vAlign w:val="center"/>
          </w:tcPr>
          <w:p w14:paraId="70C6840E">
            <w:pPr>
              <w:widowControl w:val="0"/>
              <w:spacing w:line="240" w:lineRule="auto"/>
              <w:ind w:firstLine="0" w:firstLineChars="0"/>
              <w:jc w:val="center"/>
              <w:rPr>
                <w:rFonts w:ascii="宋体" w:hAnsi="宋体" w:eastAsia="宋体" w:cs="宋体"/>
                <w:b/>
                <w:szCs w:val="24"/>
              </w:rPr>
            </w:pPr>
            <w:r>
              <w:rPr>
                <w:rFonts w:hint="eastAsia" w:ascii="宋体" w:hAnsi="宋体" w:eastAsia="宋体" w:cs="宋体"/>
                <w:b/>
                <w:szCs w:val="24"/>
              </w:rPr>
              <w:t>项目</w:t>
            </w:r>
          </w:p>
        </w:tc>
        <w:tc>
          <w:tcPr>
            <w:tcW w:w="3677" w:type="pct"/>
            <w:shd w:val="clear" w:color="auto" w:fill="auto"/>
            <w:vAlign w:val="center"/>
          </w:tcPr>
          <w:p w14:paraId="358D6B40">
            <w:pPr>
              <w:widowControl w:val="0"/>
              <w:spacing w:line="240" w:lineRule="auto"/>
              <w:ind w:firstLine="0" w:firstLineChars="0"/>
              <w:jc w:val="center"/>
              <w:rPr>
                <w:rFonts w:ascii="宋体" w:hAnsi="宋体" w:eastAsia="宋体" w:cs="宋体"/>
                <w:b/>
                <w:szCs w:val="24"/>
              </w:rPr>
            </w:pPr>
            <w:r>
              <w:rPr>
                <w:rFonts w:hint="eastAsia" w:ascii="宋体" w:hAnsi="宋体" w:eastAsia="宋体" w:cs="宋体"/>
                <w:b/>
                <w:szCs w:val="24"/>
              </w:rPr>
              <w:t>技术参数</w:t>
            </w:r>
          </w:p>
        </w:tc>
      </w:tr>
      <w:tr w14:paraId="5A33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4747512F">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1</w:t>
            </w:r>
          </w:p>
        </w:tc>
        <w:tc>
          <w:tcPr>
            <w:tcW w:w="928" w:type="pct"/>
            <w:shd w:val="clear" w:color="auto" w:fill="auto"/>
            <w:vAlign w:val="center"/>
          </w:tcPr>
          <w:p w14:paraId="0457ABC0">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尺寸</w:t>
            </w:r>
          </w:p>
        </w:tc>
        <w:tc>
          <w:tcPr>
            <w:tcW w:w="3677" w:type="pct"/>
            <w:shd w:val="clear" w:color="auto" w:fill="auto"/>
            <w:vAlign w:val="center"/>
          </w:tcPr>
          <w:p w14:paraId="2F9E405F">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太赫兹成像主机尺寸不超过</w:t>
            </w:r>
            <w:r>
              <w:rPr>
                <w:rFonts w:ascii="宋体" w:hAnsi="宋体" w:eastAsia="宋体" w:cs="宋体"/>
                <w:szCs w:val="24"/>
              </w:rPr>
              <w:t>13</w:t>
            </w:r>
            <w:r>
              <w:rPr>
                <w:rFonts w:hint="eastAsia" w:ascii="宋体" w:hAnsi="宋体" w:eastAsia="宋体" w:cs="宋体"/>
                <w:szCs w:val="24"/>
              </w:rPr>
              <w:t>5cm×</w:t>
            </w:r>
            <w:r>
              <w:rPr>
                <w:rFonts w:ascii="宋体" w:hAnsi="宋体" w:eastAsia="宋体" w:cs="宋体"/>
                <w:szCs w:val="24"/>
              </w:rPr>
              <w:t>85</w:t>
            </w:r>
            <w:r>
              <w:rPr>
                <w:rFonts w:hint="eastAsia" w:ascii="宋体" w:hAnsi="宋体" w:eastAsia="宋体" w:cs="宋体"/>
                <w:szCs w:val="24"/>
              </w:rPr>
              <w:t>cm×</w:t>
            </w:r>
            <w:r>
              <w:rPr>
                <w:rFonts w:ascii="宋体" w:hAnsi="宋体" w:eastAsia="宋体" w:cs="宋体"/>
                <w:szCs w:val="24"/>
              </w:rPr>
              <w:t>70</w:t>
            </w:r>
            <w:r>
              <w:rPr>
                <w:rFonts w:hint="eastAsia" w:ascii="宋体" w:hAnsi="宋体" w:eastAsia="宋体" w:cs="宋体"/>
                <w:szCs w:val="24"/>
              </w:rPr>
              <w:t>cm</w:t>
            </w:r>
          </w:p>
        </w:tc>
      </w:tr>
      <w:tr w14:paraId="0F4F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32580635">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2</w:t>
            </w:r>
          </w:p>
        </w:tc>
        <w:tc>
          <w:tcPr>
            <w:tcW w:w="928" w:type="pct"/>
            <w:shd w:val="clear" w:color="auto" w:fill="auto"/>
            <w:vAlign w:val="center"/>
          </w:tcPr>
          <w:p w14:paraId="688CA4B6">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成像距离</w:t>
            </w:r>
          </w:p>
        </w:tc>
        <w:tc>
          <w:tcPr>
            <w:tcW w:w="3677" w:type="pct"/>
            <w:shd w:val="clear" w:color="auto" w:fill="auto"/>
            <w:vAlign w:val="center"/>
          </w:tcPr>
          <w:p w14:paraId="5B7F670D">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在距离太赫兹成像主机</w:t>
            </w:r>
            <w:r>
              <w:rPr>
                <w:rFonts w:ascii="宋体" w:hAnsi="宋体" w:eastAsia="宋体" w:cs="宋体"/>
                <w:szCs w:val="24"/>
              </w:rPr>
              <w:t>1.0</w:t>
            </w:r>
            <w:r>
              <w:rPr>
                <w:rFonts w:hint="eastAsia" w:ascii="宋体" w:hAnsi="宋体" w:eastAsia="宋体" w:cs="宋体"/>
                <w:szCs w:val="24"/>
              </w:rPr>
              <w:t>m～</w:t>
            </w:r>
            <w:r>
              <w:rPr>
                <w:rFonts w:ascii="宋体" w:hAnsi="宋体" w:eastAsia="宋体" w:cs="宋体"/>
                <w:szCs w:val="24"/>
              </w:rPr>
              <w:t>2.5</w:t>
            </w:r>
            <w:r>
              <w:rPr>
                <w:rFonts w:hint="eastAsia" w:ascii="宋体" w:hAnsi="宋体" w:eastAsia="宋体" w:cs="宋体"/>
                <w:szCs w:val="24"/>
              </w:rPr>
              <w:t>范围内，可对人体进行成像</w:t>
            </w:r>
          </w:p>
        </w:tc>
      </w:tr>
      <w:tr w14:paraId="5C4D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49EA619B">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3</w:t>
            </w:r>
          </w:p>
        </w:tc>
        <w:tc>
          <w:tcPr>
            <w:tcW w:w="928" w:type="pct"/>
            <w:shd w:val="clear" w:color="auto" w:fill="auto"/>
            <w:vAlign w:val="center"/>
          </w:tcPr>
          <w:p w14:paraId="76741552">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视场范围</w:t>
            </w:r>
          </w:p>
        </w:tc>
        <w:tc>
          <w:tcPr>
            <w:tcW w:w="3677" w:type="pct"/>
            <w:shd w:val="clear" w:color="auto" w:fill="auto"/>
            <w:vAlign w:val="center"/>
          </w:tcPr>
          <w:p w14:paraId="01BC45A0">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成像视场范围≥</w:t>
            </w:r>
            <w:r>
              <w:rPr>
                <w:rFonts w:ascii="宋体" w:hAnsi="宋体" w:eastAsia="宋体" w:cs="宋体"/>
                <w:szCs w:val="24"/>
              </w:rPr>
              <w:t>2.1</w:t>
            </w:r>
            <w:r>
              <w:rPr>
                <w:rFonts w:hint="eastAsia" w:ascii="宋体" w:hAnsi="宋体" w:eastAsia="宋体" w:cs="宋体"/>
                <w:szCs w:val="24"/>
              </w:rPr>
              <w:t>m（高）×0.</w:t>
            </w:r>
            <w:r>
              <w:rPr>
                <w:rFonts w:ascii="宋体" w:hAnsi="宋体" w:eastAsia="宋体" w:cs="宋体"/>
                <w:szCs w:val="24"/>
              </w:rPr>
              <w:t>8</w:t>
            </w:r>
            <w:r>
              <w:rPr>
                <w:rFonts w:hint="eastAsia" w:ascii="宋体" w:hAnsi="宋体" w:eastAsia="宋体" w:cs="宋体"/>
                <w:szCs w:val="24"/>
              </w:rPr>
              <w:t>m（宽）</w:t>
            </w:r>
          </w:p>
        </w:tc>
      </w:tr>
      <w:tr w14:paraId="093E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7054DD61">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4</w:t>
            </w:r>
          </w:p>
        </w:tc>
        <w:tc>
          <w:tcPr>
            <w:tcW w:w="928" w:type="pct"/>
            <w:shd w:val="clear" w:color="auto" w:fill="auto"/>
            <w:vAlign w:val="center"/>
          </w:tcPr>
          <w:p w14:paraId="454AA5A2">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帧率</w:t>
            </w:r>
          </w:p>
        </w:tc>
        <w:tc>
          <w:tcPr>
            <w:tcW w:w="3677" w:type="pct"/>
            <w:shd w:val="clear" w:color="auto" w:fill="auto"/>
            <w:vAlign w:val="center"/>
          </w:tcPr>
          <w:p w14:paraId="6102BD98">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太赫兹成像帧率≥</w:t>
            </w:r>
            <w:r>
              <w:rPr>
                <w:rFonts w:ascii="宋体" w:hAnsi="宋体" w:eastAsia="宋体" w:cs="宋体"/>
                <w:szCs w:val="24"/>
              </w:rPr>
              <w:t>10</w:t>
            </w:r>
            <w:r>
              <w:rPr>
                <w:rFonts w:hint="eastAsia" w:ascii="宋体" w:hAnsi="宋体" w:eastAsia="宋体" w:cs="宋体"/>
                <w:szCs w:val="24"/>
              </w:rPr>
              <w:t>帧/秒</w:t>
            </w:r>
          </w:p>
        </w:tc>
      </w:tr>
      <w:tr w14:paraId="26AC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6099C086">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5</w:t>
            </w:r>
          </w:p>
        </w:tc>
        <w:tc>
          <w:tcPr>
            <w:tcW w:w="928" w:type="pct"/>
            <w:shd w:val="clear" w:color="auto" w:fill="auto"/>
            <w:vAlign w:val="center"/>
          </w:tcPr>
          <w:p w14:paraId="6F6653A0">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通过率</w:t>
            </w:r>
          </w:p>
        </w:tc>
        <w:tc>
          <w:tcPr>
            <w:tcW w:w="3677" w:type="pct"/>
            <w:shd w:val="clear" w:color="auto" w:fill="auto"/>
            <w:vAlign w:val="center"/>
          </w:tcPr>
          <w:p w14:paraId="60733E4C">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系统的通过率≥</w:t>
            </w:r>
            <w:r>
              <w:rPr>
                <w:rFonts w:ascii="宋体" w:hAnsi="宋体" w:eastAsia="宋体" w:cs="宋体"/>
                <w:szCs w:val="24"/>
              </w:rPr>
              <w:t>20</w:t>
            </w:r>
            <w:r>
              <w:rPr>
                <w:rFonts w:hint="eastAsia" w:ascii="宋体" w:hAnsi="宋体" w:eastAsia="宋体" w:cs="宋体"/>
                <w:szCs w:val="24"/>
              </w:rPr>
              <w:t>00人次/小时</w:t>
            </w:r>
          </w:p>
        </w:tc>
      </w:tr>
      <w:tr w14:paraId="3A19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0BF7F868">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6</w:t>
            </w:r>
          </w:p>
        </w:tc>
        <w:tc>
          <w:tcPr>
            <w:tcW w:w="928" w:type="pct"/>
            <w:shd w:val="clear" w:color="auto" w:fill="auto"/>
            <w:vAlign w:val="center"/>
          </w:tcPr>
          <w:p w14:paraId="2402D144">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线分辨力</w:t>
            </w:r>
          </w:p>
        </w:tc>
        <w:tc>
          <w:tcPr>
            <w:tcW w:w="3677" w:type="pct"/>
            <w:shd w:val="clear" w:color="auto" w:fill="auto"/>
            <w:vAlign w:val="center"/>
          </w:tcPr>
          <w:p w14:paraId="1811FAB8">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太赫兹成像主机可分辨其正前方3.</w:t>
            </w:r>
            <w:r>
              <w:rPr>
                <w:rFonts w:ascii="宋体" w:hAnsi="宋体" w:eastAsia="宋体" w:cs="宋体"/>
                <w:szCs w:val="24"/>
              </w:rPr>
              <w:t>5</w:t>
            </w:r>
            <w:r>
              <w:rPr>
                <w:rFonts w:hint="eastAsia" w:ascii="宋体" w:hAnsi="宋体" w:eastAsia="宋体" w:cs="宋体"/>
                <w:szCs w:val="24"/>
              </w:rPr>
              <w:t>m处0°、45°、90°三个方向排列的长120mm、宽</w:t>
            </w:r>
            <w:r>
              <w:rPr>
                <w:rFonts w:ascii="宋体" w:hAnsi="宋体" w:eastAsia="宋体" w:cs="宋体"/>
                <w:szCs w:val="24"/>
              </w:rPr>
              <w:t>10</w:t>
            </w:r>
            <w:r>
              <w:rPr>
                <w:rFonts w:hint="eastAsia" w:ascii="宋体" w:hAnsi="宋体" w:eastAsia="宋体" w:cs="宋体"/>
                <w:szCs w:val="24"/>
              </w:rPr>
              <w:t>mm、厚</w:t>
            </w:r>
            <w:r>
              <w:rPr>
                <w:rFonts w:ascii="宋体" w:hAnsi="宋体" w:eastAsia="宋体" w:cs="宋体"/>
                <w:szCs w:val="24"/>
              </w:rPr>
              <w:t>1</w:t>
            </w:r>
            <w:r>
              <w:rPr>
                <w:rFonts w:hint="eastAsia" w:ascii="宋体" w:hAnsi="宋体" w:eastAsia="宋体" w:cs="宋体"/>
                <w:szCs w:val="24"/>
              </w:rPr>
              <w:t>mm的金属带</w:t>
            </w:r>
          </w:p>
        </w:tc>
      </w:tr>
      <w:tr w14:paraId="3A08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2B0877A8">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7</w:t>
            </w:r>
          </w:p>
        </w:tc>
        <w:tc>
          <w:tcPr>
            <w:tcW w:w="928" w:type="pct"/>
            <w:shd w:val="clear" w:color="auto" w:fill="auto"/>
            <w:vAlign w:val="center"/>
          </w:tcPr>
          <w:p w14:paraId="23D7F8E5">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空间分辨力</w:t>
            </w:r>
          </w:p>
        </w:tc>
        <w:tc>
          <w:tcPr>
            <w:tcW w:w="3677" w:type="pct"/>
            <w:shd w:val="clear" w:color="auto" w:fill="auto"/>
            <w:vAlign w:val="center"/>
          </w:tcPr>
          <w:p w14:paraId="4CCA634D">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太赫兹成像主机可分辨其正前方3.</w:t>
            </w:r>
            <w:r>
              <w:rPr>
                <w:rFonts w:ascii="宋体" w:hAnsi="宋体" w:eastAsia="宋体" w:cs="宋体"/>
                <w:szCs w:val="24"/>
              </w:rPr>
              <w:t>5</w:t>
            </w:r>
            <w:r>
              <w:rPr>
                <w:rFonts w:hint="eastAsia" w:ascii="宋体" w:hAnsi="宋体" w:eastAsia="宋体" w:cs="宋体"/>
                <w:szCs w:val="24"/>
              </w:rPr>
              <w:t>m处0°、45°、90°三个方向排列的长120mm、宽</w:t>
            </w:r>
            <w:r>
              <w:rPr>
                <w:rFonts w:ascii="宋体" w:hAnsi="宋体" w:eastAsia="宋体" w:cs="宋体"/>
                <w:szCs w:val="24"/>
              </w:rPr>
              <w:t>20</w:t>
            </w:r>
            <w:r>
              <w:rPr>
                <w:rFonts w:hint="eastAsia" w:ascii="宋体" w:hAnsi="宋体" w:eastAsia="宋体" w:cs="宋体"/>
                <w:szCs w:val="24"/>
              </w:rPr>
              <w:t>mm、厚</w:t>
            </w:r>
            <w:r>
              <w:rPr>
                <w:rFonts w:ascii="宋体" w:hAnsi="宋体" w:eastAsia="宋体" w:cs="宋体"/>
                <w:szCs w:val="24"/>
              </w:rPr>
              <w:t>1</w:t>
            </w:r>
            <w:r>
              <w:rPr>
                <w:rFonts w:hint="eastAsia" w:ascii="宋体" w:hAnsi="宋体" w:eastAsia="宋体" w:cs="宋体"/>
                <w:szCs w:val="24"/>
              </w:rPr>
              <w:t>mm的金属带</w:t>
            </w:r>
          </w:p>
        </w:tc>
      </w:tr>
      <w:tr w14:paraId="1C09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 w:type="pct"/>
            <w:shd w:val="clear" w:color="auto" w:fill="auto"/>
            <w:vAlign w:val="center"/>
          </w:tcPr>
          <w:p w14:paraId="2D608E9C">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8</w:t>
            </w:r>
          </w:p>
        </w:tc>
        <w:tc>
          <w:tcPr>
            <w:tcW w:w="928" w:type="pct"/>
            <w:shd w:val="clear" w:color="auto" w:fill="auto"/>
            <w:vAlign w:val="center"/>
          </w:tcPr>
          <w:p w14:paraId="58B8FAED">
            <w:pPr>
              <w:widowControl w:val="0"/>
              <w:spacing w:line="240" w:lineRule="auto"/>
              <w:ind w:firstLine="0" w:firstLineChars="0"/>
              <w:jc w:val="center"/>
              <w:rPr>
                <w:rFonts w:ascii="宋体" w:hAnsi="宋体" w:eastAsia="宋体" w:cs="宋体"/>
                <w:szCs w:val="24"/>
              </w:rPr>
            </w:pPr>
            <w:r>
              <w:rPr>
                <w:rFonts w:hint="eastAsia" w:ascii="宋体" w:hAnsi="宋体" w:eastAsia="宋体" w:cs="宋体"/>
                <w:szCs w:val="24"/>
              </w:rPr>
              <w:t>噪声</w:t>
            </w:r>
          </w:p>
        </w:tc>
        <w:tc>
          <w:tcPr>
            <w:tcW w:w="3677" w:type="pct"/>
            <w:shd w:val="clear" w:color="auto" w:fill="auto"/>
            <w:vAlign w:val="center"/>
          </w:tcPr>
          <w:p w14:paraId="6AE2865D">
            <w:pPr>
              <w:widowControl w:val="0"/>
              <w:spacing w:line="240" w:lineRule="auto"/>
              <w:ind w:firstLine="0" w:firstLineChars="0"/>
              <w:rPr>
                <w:rFonts w:ascii="宋体" w:hAnsi="宋体" w:eastAsia="宋体" w:cs="宋体"/>
                <w:szCs w:val="24"/>
              </w:rPr>
            </w:pPr>
            <w:r>
              <w:rPr>
                <w:rFonts w:hint="eastAsia" w:ascii="宋体" w:hAnsi="宋体" w:eastAsia="宋体" w:cs="宋体"/>
                <w:szCs w:val="24"/>
              </w:rPr>
              <w:t>距离太赫兹成像主机1米远处的噪声≤60dB(A)</w:t>
            </w:r>
          </w:p>
        </w:tc>
      </w:tr>
    </w:tbl>
    <w:p w14:paraId="5D9C5570">
      <w:pPr>
        <w:ind w:firstLine="0" w:firstLineChars="0"/>
      </w:pPr>
    </w:p>
    <w:p w14:paraId="207707BA">
      <w:pPr>
        <w:pStyle w:val="6"/>
        <w:spacing w:before="156" w:after="156"/>
      </w:pPr>
      <w:r>
        <w:rPr>
          <w:rFonts w:hint="eastAsia"/>
        </w:rPr>
        <w:t>应用场景</w:t>
      </w:r>
    </w:p>
    <w:p w14:paraId="5C0290A2">
      <w:pPr>
        <w:ind w:left="1" w:firstLine="480"/>
      </w:pPr>
      <w:r>
        <w:rPr>
          <w:rFonts w:hint="eastAsia"/>
        </w:rPr>
        <w:t>（1）室内环境，无阳光直射，-5℃</w:t>
      </w:r>
      <w:r>
        <w:rPr>
          <w:rFonts w:hint="eastAsia" w:hAnsiTheme="minorEastAsia"/>
        </w:rPr>
        <w:t>～</w:t>
      </w:r>
      <w:r>
        <w:rPr>
          <w:rFonts w:hint="eastAsia"/>
        </w:rPr>
        <w:t>2</w:t>
      </w:r>
      <w:r>
        <w:t>8</w:t>
      </w:r>
      <w:r>
        <w:rPr>
          <w:rFonts w:hint="eastAsia"/>
        </w:rPr>
        <w:t>℃；</w:t>
      </w:r>
    </w:p>
    <w:p w14:paraId="55A216F4">
      <w:pPr>
        <w:ind w:left="1" w:firstLine="480"/>
      </w:pPr>
      <w:r>
        <w:rPr>
          <w:rFonts w:hint="eastAsia"/>
        </w:rPr>
        <w:t>（2）无强电磁干扰，无77GHz毫米波汽车雷达或79GHz交通道闸雷达干扰；</w:t>
      </w:r>
    </w:p>
    <w:p w14:paraId="3B2C9B54">
      <w:pPr>
        <w:pStyle w:val="2"/>
        <w:ind w:firstLine="560"/>
        <w:rPr>
          <w:sz w:val="28"/>
        </w:rPr>
      </w:pPr>
      <w:r>
        <w:rPr>
          <w:rFonts w:hint="eastAsia"/>
          <w:sz w:val="28"/>
        </w:rPr>
        <w:t>（</w:t>
      </w:r>
      <w:r>
        <w:rPr>
          <w:sz w:val="28"/>
        </w:rPr>
        <w:t>3</w:t>
      </w:r>
      <w:r>
        <w:rPr>
          <w:rFonts w:hint="eastAsia"/>
          <w:sz w:val="28"/>
        </w:rPr>
        <w:t>）适用于大型展会、轨道交通、海关等场景。</w:t>
      </w:r>
    </w:p>
    <w:p w14:paraId="4E637985">
      <w:pPr>
        <w:pStyle w:val="6"/>
        <w:spacing w:before="156" w:after="156"/>
      </w:pPr>
      <w:r>
        <w:t>特色优势</w:t>
      </w:r>
    </w:p>
    <w:p w14:paraId="64D499DB">
      <w:pPr>
        <w:ind w:firstLine="480"/>
      </w:pPr>
      <w:r>
        <w:rPr>
          <w:rFonts w:hint="eastAsia"/>
        </w:rPr>
        <w:t>产品具有五大特色优势：更安全、更可靠、更文明、更高效、更智能。</w:t>
      </w:r>
    </w:p>
    <w:p w14:paraId="22B41090">
      <w:pPr>
        <w:ind w:firstLine="480"/>
      </w:pPr>
      <w:r>
        <w:rPr>
          <w:rFonts w:hint="eastAsia"/>
        </w:rPr>
        <w:t>1）</w:t>
      </w:r>
      <w:r>
        <w:rPr>
          <w:rFonts w:hint="eastAsia"/>
        </w:rPr>
        <w:tab/>
      </w:r>
      <w:r>
        <w:rPr>
          <w:rFonts w:hint="eastAsia"/>
        </w:rPr>
        <w:t>安全无辐射：被动接收人体发出的太赫兹波进行成像；</w:t>
      </w:r>
    </w:p>
    <w:p w14:paraId="7901D698">
      <w:pPr>
        <w:ind w:firstLine="480"/>
      </w:pPr>
      <w:r>
        <w:t>2</w:t>
      </w:r>
      <w:r>
        <w:rPr>
          <w:rFonts w:hint="eastAsia"/>
        </w:rPr>
        <w:t>）</w:t>
      </w:r>
      <w:r>
        <w:rPr>
          <w:rFonts w:hint="eastAsia"/>
        </w:rPr>
        <w:tab/>
      </w:r>
      <w:r>
        <w:rPr>
          <w:rFonts w:hint="eastAsia"/>
        </w:rPr>
        <w:t>非接触安检：无需“拍摸按压”，自动检测体表携带的物品；</w:t>
      </w:r>
    </w:p>
    <w:p w14:paraId="3BCACF69">
      <w:pPr>
        <w:ind w:firstLine="480"/>
      </w:pPr>
      <w:r>
        <w:t>3</w:t>
      </w:r>
      <w:r>
        <w:rPr>
          <w:rFonts w:hint="eastAsia"/>
        </w:rPr>
        <w:t>）检测物品多样化：查验物品全面，除金属外，还可以检测液体、粉末等非金属；</w:t>
      </w:r>
    </w:p>
    <w:p w14:paraId="576FAE5B">
      <w:pPr>
        <w:ind w:firstLine="480"/>
      </w:pPr>
      <w:r>
        <w:t>4</w:t>
      </w:r>
      <w:r>
        <w:rPr>
          <w:rFonts w:hint="eastAsia"/>
        </w:rPr>
        <w:t>）安检可视化：全程可视化视频成像，展现人体太赫兹图；</w:t>
      </w:r>
    </w:p>
    <w:p w14:paraId="0C3BBFA7">
      <w:pPr>
        <w:ind w:firstLine="480"/>
      </w:pPr>
      <w:r>
        <w:t>5</w:t>
      </w:r>
      <w:r>
        <w:rPr>
          <w:rFonts w:hint="eastAsia"/>
        </w:rPr>
        <w:t>）</w:t>
      </w:r>
      <w:r>
        <w:rPr>
          <w:rFonts w:hint="eastAsia"/>
        </w:rPr>
        <w:tab/>
      </w:r>
      <w:r>
        <w:rPr>
          <w:rFonts w:hint="eastAsia"/>
        </w:rPr>
        <w:t>智能信息化：自动识别、标记疑</w:t>
      </w:r>
      <w:r>
        <w:rPr>
          <w:rFonts w:hint="eastAsia"/>
          <w:color w:val="000000" w:themeColor="text1"/>
          <w14:textFill>
            <w14:solidFill>
              <w14:schemeClr w14:val="tx1"/>
            </w14:solidFill>
          </w14:textFill>
        </w:rPr>
        <w:t>疑似禁限带物品</w:t>
      </w:r>
      <w:r>
        <w:rPr>
          <w:rFonts w:hint="eastAsia"/>
        </w:rPr>
        <w:t>位置。</w:t>
      </w:r>
    </w:p>
    <w:sectPr>
      <w:headerReference r:id="rId11" w:type="default"/>
      <w:footerReference r:id="rId12" w:type="default"/>
      <w:pgSz w:w="11906" w:h="16838"/>
      <w:pgMar w:top="1418" w:right="1304" w:bottom="1418" w:left="1304" w:header="794" w:footer="567" w:gutter="0"/>
      <w:pgNumType w:start="1"/>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46CE">
    <w:pPr>
      <w:pStyle w:val="17"/>
      <w:spacing w:before="240" w:after="240"/>
      <w:ind w:firstLine="360"/>
      <w:jc w:val="center"/>
    </w:pPr>
  </w:p>
  <w:p w14:paraId="3AB95FAD">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A35D7">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848F8">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1500217"/>
    </w:sdtPr>
    <w:sdtContent>
      <w:p w14:paraId="020CF683">
        <w:pPr>
          <w:pStyle w:val="17"/>
          <w:spacing w:before="240" w:after="240"/>
          <w:ind w:firstLine="360"/>
          <w:jc w:val="center"/>
        </w:pPr>
        <w:r>
          <w:fldChar w:fldCharType="begin"/>
        </w:r>
        <w:r>
          <w:instrText xml:space="preserve">PAGE   \* MERGEFORMAT</w:instrText>
        </w:r>
        <w:r>
          <w:fldChar w:fldCharType="separate"/>
        </w:r>
        <w:r>
          <w:rPr>
            <w:lang w:val="zh-CN"/>
          </w:rPr>
          <w:t>8</w:t>
        </w:r>
        <w:r>
          <w:fldChar w:fldCharType="end"/>
        </w:r>
      </w:p>
    </w:sdtContent>
  </w:sdt>
  <w:p w14:paraId="45C07419">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A501">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AF0D">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82F06">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9911">
    <w:pPr>
      <w:pStyle w:val="18"/>
    </w:pPr>
    <w:r>
      <w:t>TeraSnap博微太赫兹</w:t>
    </w:r>
    <w:r>
      <w:rPr>
        <w:rFonts w:hint="eastAsia"/>
      </w:rPr>
      <w:t xml:space="preserve"> </w:t>
    </w:r>
    <w:r>
      <w:t>开启安检新时代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E34C2"/>
    <w:multiLevelType w:val="multilevel"/>
    <w:tmpl w:val="006E34C2"/>
    <w:lvl w:ilvl="0" w:tentative="0">
      <w:start w:val="1"/>
      <w:numFmt w:val="decimal"/>
      <w:pStyle w:val="101"/>
      <w:lvlText w:val="图A.%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AE367E9"/>
    <w:multiLevelType w:val="multilevel"/>
    <w:tmpl w:val="0AE367E9"/>
    <w:lvl w:ilvl="0" w:tentative="0">
      <w:start w:val="1"/>
      <w:numFmt w:val="none"/>
      <w:pStyle w:val="51"/>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
    <w:nsid w:val="0BE74305"/>
    <w:multiLevelType w:val="multilevel"/>
    <w:tmpl w:val="0BE74305"/>
    <w:lvl w:ilvl="0" w:tentative="0">
      <w:start w:val="1"/>
      <w:numFmt w:val="decimal"/>
      <w:pStyle w:val="3"/>
      <w:lvlText w:val="%1."/>
      <w:lvlJc w:val="left"/>
      <w:pPr>
        <w:ind w:left="420" w:hanging="420"/>
      </w:pPr>
      <w:rPr>
        <w:rFonts w:hint="eastAsia"/>
        <w:b w:val="0"/>
        <w:i w:val="0"/>
        <w:sz w:val="28"/>
        <w:szCs w:val="21"/>
      </w:rPr>
    </w:lvl>
    <w:lvl w:ilvl="1" w:tentative="0">
      <w:start w:val="1"/>
      <w:numFmt w:val="decimal"/>
      <w:pStyle w:val="6"/>
      <w:isLgl/>
      <w:lvlText w:val="%1.%2"/>
      <w:lvlJc w:val="left"/>
      <w:pPr>
        <w:tabs>
          <w:tab w:val="left" w:pos="454"/>
        </w:tabs>
        <w:ind w:left="0" w:firstLine="0"/>
      </w:pPr>
      <w:rPr>
        <w:rFonts w:hint="eastAsia" w:ascii="黑体" w:hAnsi="黑体" w:eastAsia="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7"/>
      <w:lvlText w:val="%1.%2.%3"/>
      <w:lvlJc w:val="left"/>
      <w:pPr>
        <w:tabs>
          <w:tab w:val="left" w:pos="2098"/>
        </w:tabs>
        <w:ind w:left="1418"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8"/>
      <w:lvlText w:val="%1.%2.%3.%4"/>
      <w:lvlJc w:val="left"/>
      <w:pPr>
        <w:tabs>
          <w:tab w:val="left" w:pos="907"/>
        </w:tabs>
        <w:ind w:left="0"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110"/>
      <w:suff w:val="nothing"/>
      <w:lvlText w:val="%1.%2.%3.%4.%5"/>
      <w:lvlJc w:val="left"/>
      <w:pPr>
        <w:ind w:left="0" w:firstLine="0"/>
      </w:pPr>
      <w:rPr>
        <w:rFonts w:hint="eastAsia" w:ascii="黑体" w:hAnsi="Times New Roman" w:eastAsia="黑体"/>
        <w:b w:val="0"/>
        <w:i w:val="0"/>
        <w:sz w:val="21"/>
      </w:rPr>
    </w:lvl>
    <w:lvl w:ilvl="5" w:tentative="0">
      <w:start w:val="1"/>
      <w:numFmt w:val="decimal"/>
      <w:suff w:val="nothing"/>
      <w:lvlText w:val="%1.%2.%3.%4.%5.%6"/>
      <w:lvlJc w:val="left"/>
      <w:pPr>
        <w:ind w:left="0" w:firstLine="0"/>
      </w:pPr>
      <w:rPr>
        <w:rFonts w:hint="eastAsia" w:ascii="黑体" w:hAnsi="Times New Roman" w:eastAsia="黑体"/>
        <w:b w:val="0"/>
        <w:i w:val="0"/>
        <w:sz w:val="21"/>
      </w:rPr>
    </w:lvl>
    <w:lvl w:ilvl="6" w:tentative="0">
      <w:start w:val="1"/>
      <w:numFmt w:val="decimal"/>
      <w:suff w:val="nothing"/>
      <w:lvlText w:val="%1.%2.%3.%4.%5.%6.%7"/>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0" w:firstLine="0"/>
      </w:pPr>
      <w:rPr>
        <w:rFonts w:hint="eastAsia"/>
      </w:rPr>
    </w:lvl>
    <w:lvl w:ilvl="8" w:tentative="0">
      <w:start w:val="1"/>
      <w:numFmt w:val="decimal"/>
      <w:lvlText w:val="%1.%2.%3.%4.%5.%6.%7.%8.%9"/>
      <w:lvlJc w:val="left"/>
      <w:pPr>
        <w:tabs>
          <w:tab w:val="left" w:pos="4777"/>
        </w:tabs>
        <w:ind w:left="0" w:firstLine="0"/>
      </w:pPr>
      <w:rPr>
        <w:rFonts w:hint="eastAsia"/>
      </w:rPr>
    </w:lvl>
  </w:abstractNum>
  <w:abstractNum w:abstractNumId="3">
    <w:nsid w:val="22D15BF5"/>
    <w:multiLevelType w:val="multilevel"/>
    <w:tmpl w:val="22D15BF5"/>
    <w:lvl w:ilvl="0" w:tentative="0">
      <w:start w:val="1"/>
      <w:numFmt w:val="decimal"/>
      <w:pStyle w:val="107"/>
      <w:lvlText w:val="表B.%1 "/>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2A8F7113"/>
    <w:multiLevelType w:val="multilevel"/>
    <w:tmpl w:val="2A8F7113"/>
    <w:lvl w:ilvl="0" w:tentative="0">
      <w:start w:val="1"/>
      <w:numFmt w:val="upperLetter"/>
      <w:pStyle w:val="64"/>
      <w:suff w:val="space"/>
      <w:lvlText w:val="%1"/>
      <w:lvlJc w:val="left"/>
      <w:pPr>
        <w:ind w:left="623" w:hanging="425"/>
      </w:pPr>
      <w:rPr>
        <w:rFonts w:hint="eastAsia"/>
      </w:rPr>
    </w:lvl>
    <w:lvl w:ilvl="1" w:tentative="0">
      <w:start w:val="1"/>
      <w:numFmt w:val="decimal"/>
      <w:pStyle w:val="65"/>
      <w:suff w:val="nothing"/>
      <w:lvlText w:val="图%1.%2　"/>
      <w:lvlJc w:val="left"/>
      <w:pPr>
        <w:ind w:left="4111"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5">
    <w:nsid w:val="3C4B3BF4"/>
    <w:multiLevelType w:val="multilevel"/>
    <w:tmpl w:val="3C4B3BF4"/>
    <w:lvl w:ilvl="0" w:tentative="0">
      <w:start w:val="1"/>
      <w:numFmt w:val="bullet"/>
      <w:pStyle w:val="112"/>
      <w:lvlText w:val=""/>
      <w:lvlJc w:val="left"/>
      <w:pPr>
        <w:ind w:left="846"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0A00671"/>
    <w:multiLevelType w:val="multilevel"/>
    <w:tmpl w:val="40A00671"/>
    <w:lvl w:ilvl="0" w:tentative="0">
      <w:start w:val="1"/>
      <w:numFmt w:val="decimal"/>
      <w:pStyle w:val="26"/>
      <w:lvlText w:val="表%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C50F90"/>
    <w:multiLevelType w:val="multilevel"/>
    <w:tmpl w:val="44C50F90"/>
    <w:lvl w:ilvl="0" w:tentative="0">
      <w:start w:val="1"/>
      <w:numFmt w:val="lowerLetter"/>
      <w:pStyle w:val="55"/>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52"/>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8">
    <w:nsid w:val="49E93DE6"/>
    <w:multiLevelType w:val="multilevel"/>
    <w:tmpl w:val="49E93DE6"/>
    <w:lvl w:ilvl="0" w:tentative="0">
      <w:start w:val="1"/>
      <w:numFmt w:val="decimal"/>
      <w:pStyle w:val="115"/>
      <w:lvlText w:val="表E.%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B733A5F"/>
    <w:multiLevelType w:val="multilevel"/>
    <w:tmpl w:val="4B733A5F"/>
    <w:lvl w:ilvl="0" w:tentative="0">
      <w:start w:val="1"/>
      <w:numFmt w:val="decimal"/>
      <w:pStyle w:val="75"/>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0">
    <w:nsid w:val="5A0D7F32"/>
    <w:multiLevelType w:val="multilevel"/>
    <w:tmpl w:val="5A0D7F32"/>
    <w:lvl w:ilvl="0" w:tentative="0">
      <w:start w:val="1"/>
      <w:numFmt w:val="decimal"/>
      <w:pStyle w:val="41"/>
      <w:isLgl/>
      <w:suff w:val="space"/>
      <w:lvlText w:val="图%1"/>
      <w:lvlJc w:val="left"/>
      <w:pPr>
        <w:ind w:left="425" w:hanging="425"/>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5F520CDC"/>
    <w:multiLevelType w:val="multilevel"/>
    <w:tmpl w:val="5F520CDC"/>
    <w:lvl w:ilvl="0" w:tentative="0">
      <w:start w:val="1"/>
      <w:numFmt w:val="lowerLetter"/>
      <w:pStyle w:val="95"/>
      <w:lvlText w:val="%1)"/>
      <w:lvlJc w:val="left"/>
      <w:pPr>
        <w:ind w:left="840" w:hanging="420"/>
      </w:pPr>
      <w:rPr>
        <w:rFonts w:hint="default"/>
        <w:b w:val="0"/>
        <w:vertAlign w:val="baseline"/>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0B55DC2"/>
    <w:multiLevelType w:val="multilevel"/>
    <w:tmpl w:val="60B55DC2"/>
    <w:lvl w:ilvl="0" w:tentative="0">
      <w:start w:val="1"/>
      <w:numFmt w:val="upperLetter"/>
      <w:pStyle w:val="59"/>
      <w:lvlText w:val="%1"/>
      <w:lvlJc w:val="left"/>
      <w:pPr>
        <w:tabs>
          <w:tab w:val="left" w:pos="0"/>
        </w:tabs>
        <w:ind w:left="0" w:hanging="425"/>
      </w:pPr>
      <w:rPr>
        <w:rFonts w:hint="eastAsia"/>
      </w:rPr>
    </w:lvl>
    <w:lvl w:ilvl="1" w:tentative="0">
      <w:start w:val="1"/>
      <w:numFmt w:val="decimal"/>
      <w:pStyle w:val="6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3">
    <w:nsid w:val="62AA6A07"/>
    <w:multiLevelType w:val="multilevel"/>
    <w:tmpl w:val="62AA6A07"/>
    <w:lvl w:ilvl="0" w:tentative="0">
      <w:start w:val="1"/>
      <w:numFmt w:val="decimal"/>
      <w:lvlText w:val="%1"/>
      <w:lvlJc w:val="left"/>
      <w:pPr>
        <w:tabs>
          <w:tab w:val="left" w:pos="306"/>
        </w:tabs>
        <w:ind w:left="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lvlText w:val="%1.%2"/>
      <w:lvlJc w:val="left"/>
      <w:pPr>
        <w:tabs>
          <w:tab w:val="left" w:pos="306"/>
        </w:tabs>
        <w:ind w:left="0" w:firstLine="0"/>
      </w:pPr>
      <w:rPr>
        <w:rFonts w:ascii="黑体" w:hAnsi="黑体" w:eastAsia="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47"/>
      <w:suff w:val="nothing"/>
      <w:lvlText w:val="%1.%2.%3"/>
      <w:lvlJc w:val="left"/>
      <w:pPr>
        <w:ind w:left="0" w:firstLine="0"/>
      </w:pPr>
      <w:rPr>
        <w:rFonts w:hint="eastAsia" w:ascii="黑体" w:hAnsi="Times New Roman" w:eastAsia="黑体"/>
        <w:b w:val="0"/>
        <w:i w:val="0"/>
        <w:sz w:val="21"/>
      </w:rPr>
    </w:lvl>
    <w:lvl w:ilvl="3" w:tentative="0">
      <w:start w:val="1"/>
      <w:numFmt w:val="decimal"/>
      <w:suff w:val="nothing"/>
      <w:lvlText w:val="%1.%2.%3.%4"/>
      <w:lvlJc w:val="left"/>
      <w:pPr>
        <w:ind w:left="0" w:firstLine="0"/>
      </w:pPr>
      <w:rPr>
        <w:rFonts w:hint="eastAsia" w:ascii="黑体" w:hAnsi="Times New Roman" w:eastAsia="黑体"/>
        <w:b w:val="0"/>
        <w:i w:val="0"/>
        <w:sz w:val="21"/>
      </w:rPr>
    </w:lvl>
    <w:lvl w:ilvl="4" w:tentative="0">
      <w:start w:val="1"/>
      <w:numFmt w:val="decimal"/>
      <w:suff w:val="nothing"/>
      <w:lvlText w:val="%1.%2.%3.%4.%5"/>
      <w:lvlJc w:val="left"/>
      <w:pPr>
        <w:ind w:left="0" w:firstLine="0"/>
      </w:pPr>
      <w:rPr>
        <w:rFonts w:hint="eastAsia" w:ascii="黑体" w:hAnsi="Times New Roman" w:eastAsia="黑体"/>
        <w:b w:val="0"/>
        <w:i w:val="0"/>
        <w:sz w:val="21"/>
      </w:rPr>
    </w:lvl>
    <w:lvl w:ilvl="5" w:tentative="0">
      <w:start w:val="1"/>
      <w:numFmt w:val="decimal"/>
      <w:suff w:val="nothing"/>
      <w:lvlText w:val="%1.%2.%3.%4.%5.%6"/>
      <w:lvlJc w:val="left"/>
      <w:pPr>
        <w:ind w:left="0" w:firstLine="0"/>
      </w:pPr>
      <w:rPr>
        <w:rFonts w:hint="eastAsia" w:ascii="黑体" w:hAnsi="Times New Roman" w:eastAsia="黑体"/>
        <w:b w:val="0"/>
        <w:i w:val="0"/>
        <w:sz w:val="21"/>
      </w:rPr>
    </w:lvl>
    <w:lvl w:ilvl="6" w:tentative="0">
      <w:start w:val="1"/>
      <w:numFmt w:val="decimal"/>
      <w:suff w:val="nothing"/>
      <w:lvlText w:val="%1.%2.%3.%4.%5.%6.%7"/>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0" w:firstLine="0"/>
      </w:pPr>
      <w:rPr>
        <w:rFonts w:hint="eastAsia"/>
      </w:rPr>
    </w:lvl>
    <w:lvl w:ilvl="8" w:tentative="0">
      <w:start w:val="1"/>
      <w:numFmt w:val="decimal"/>
      <w:lvlText w:val="%1.%2.%3.%4.%5.%6.%7.%8.%9"/>
      <w:lvlJc w:val="left"/>
      <w:pPr>
        <w:tabs>
          <w:tab w:val="left" w:pos="4777"/>
        </w:tabs>
        <w:ind w:left="0" w:firstLine="0"/>
      </w:pPr>
      <w:rPr>
        <w:rFonts w:hint="eastAsia"/>
      </w:rPr>
    </w:lvl>
  </w:abstractNum>
  <w:abstractNum w:abstractNumId="14">
    <w:nsid w:val="646260FA"/>
    <w:multiLevelType w:val="multilevel"/>
    <w:tmpl w:val="646260FA"/>
    <w:lvl w:ilvl="0" w:tentative="0">
      <w:start w:val="1"/>
      <w:numFmt w:val="decimal"/>
      <w:pStyle w:val="6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57D3FBC"/>
    <w:multiLevelType w:val="multilevel"/>
    <w:tmpl w:val="657D3FBC"/>
    <w:lvl w:ilvl="0" w:tentative="0">
      <w:start w:val="1"/>
      <w:numFmt w:val="upperLetter"/>
      <w:pStyle w:val="5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61"/>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6D6C07CD"/>
    <w:multiLevelType w:val="multilevel"/>
    <w:tmpl w:val="6D6C07CD"/>
    <w:lvl w:ilvl="0" w:tentative="0">
      <w:start w:val="1"/>
      <w:numFmt w:val="lowerLetter"/>
      <w:pStyle w:val="94"/>
      <w:lvlText w:val="%1)"/>
      <w:lvlJc w:val="left"/>
      <w:pPr>
        <w:tabs>
          <w:tab w:val="left" w:pos="839"/>
        </w:tabs>
        <w:ind w:left="839" w:hanging="419"/>
      </w:pPr>
      <w:rPr>
        <w:rFonts w:hint="eastAsia" w:ascii="宋体" w:eastAsia="宋体"/>
        <w:b w:val="0"/>
        <w:i w:val="0"/>
        <w:sz w:val="21"/>
      </w:rPr>
    </w:lvl>
    <w:lvl w:ilvl="1" w:tentative="0">
      <w:start w:val="1"/>
      <w:numFmt w:val="decimal"/>
      <w:pStyle w:val="92"/>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7">
    <w:nsid w:val="7BB50F0D"/>
    <w:multiLevelType w:val="multilevel"/>
    <w:tmpl w:val="7BB50F0D"/>
    <w:lvl w:ilvl="0" w:tentative="0">
      <w:start w:val="1"/>
      <w:numFmt w:val="upperLetter"/>
      <w:pStyle w:val="79"/>
      <w:lvlText w:val="附录 %1 "/>
      <w:lvlJc w:val="left"/>
      <w:pPr>
        <w:ind w:left="5240" w:hanging="420"/>
      </w:pPr>
      <w:rPr>
        <w:rFonts w:hint="eastAsia"/>
      </w:rPr>
    </w:lvl>
    <w:lvl w:ilvl="1" w:tentative="0">
      <w:start w:val="1"/>
      <w:numFmt w:val="lowerLetter"/>
      <w:lvlText w:val="%2)"/>
      <w:lvlJc w:val="left"/>
      <w:pPr>
        <w:ind w:left="5660" w:hanging="420"/>
      </w:pPr>
    </w:lvl>
    <w:lvl w:ilvl="2" w:tentative="0">
      <w:start w:val="1"/>
      <w:numFmt w:val="lowerRoman"/>
      <w:lvlText w:val="%3."/>
      <w:lvlJc w:val="right"/>
      <w:pPr>
        <w:ind w:left="6080" w:hanging="420"/>
      </w:pPr>
    </w:lvl>
    <w:lvl w:ilvl="3" w:tentative="0">
      <w:start w:val="1"/>
      <w:numFmt w:val="decimal"/>
      <w:lvlText w:val="%4."/>
      <w:lvlJc w:val="left"/>
      <w:pPr>
        <w:ind w:left="6500" w:hanging="420"/>
      </w:pPr>
    </w:lvl>
    <w:lvl w:ilvl="4" w:tentative="0">
      <w:start w:val="1"/>
      <w:numFmt w:val="lowerLetter"/>
      <w:lvlText w:val="%5)"/>
      <w:lvlJc w:val="left"/>
      <w:pPr>
        <w:ind w:left="6920" w:hanging="420"/>
      </w:pPr>
    </w:lvl>
    <w:lvl w:ilvl="5" w:tentative="0">
      <w:start w:val="1"/>
      <w:numFmt w:val="lowerRoman"/>
      <w:lvlText w:val="%6."/>
      <w:lvlJc w:val="right"/>
      <w:pPr>
        <w:ind w:left="7340" w:hanging="420"/>
      </w:pPr>
    </w:lvl>
    <w:lvl w:ilvl="6" w:tentative="0">
      <w:start w:val="1"/>
      <w:numFmt w:val="decimal"/>
      <w:lvlText w:val="%7."/>
      <w:lvlJc w:val="left"/>
      <w:pPr>
        <w:ind w:left="7760" w:hanging="420"/>
      </w:pPr>
    </w:lvl>
    <w:lvl w:ilvl="7" w:tentative="0">
      <w:start w:val="1"/>
      <w:numFmt w:val="lowerLetter"/>
      <w:lvlText w:val="%8)"/>
      <w:lvlJc w:val="left"/>
      <w:pPr>
        <w:ind w:left="8180" w:hanging="420"/>
      </w:pPr>
    </w:lvl>
    <w:lvl w:ilvl="8" w:tentative="0">
      <w:start w:val="1"/>
      <w:numFmt w:val="lowerRoman"/>
      <w:lvlText w:val="%9."/>
      <w:lvlJc w:val="right"/>
      <w:pPr>
        <w:ind w:left="8600" w:hanging="420"/>
      </w:pPr>
    </w:lvl>
  </w:abstractNum>
  <w:abstractNum w:abstractNumId="18">
    <w:nsid w:val="7FE848CF"/>
    <w:multiLevelType w:val="multilevel"/>
    <w:tmpl w:val="7FE848CF"/>
    <w:lvl w:ilvl="0" w:tentative="0">
      <w:start w:val="1"/>
      <w:numFmt w:val="decimal"/>
      <w:pStyle w:val="106"/>
      <w:lvlText w:val="图B.%1 "/>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6"/>
  </w:num>
  <w:num w:numId="3">
    <w:abstractNumId w:val="10"/>
  </w:num>
  <w:num w:numId="4">
    <w:abstractNumId w:val="13"/>
  </w:num>
  <w:num w:numId="5">
    <w:abstractNumId w:val="1"/>
  </w:num>
  <w:num w:numId="6">
    <w:abstractNumId w:val="7"/>
  </w:num>
  <w:num w:numId="7">
    <w:abstractNumId w:val="15"/>
  </w:num>
  <w:num w:numId="8">
    <w:abstractNumId w:val="12"/>
  </w:num>
  <w:num w:numId="9">
    <w:abstractNumId w:val="4"/>
  </w:num>
  <w:num w:numId="10">
    <w:abstractNumId w:val="14"/>
  </w:num>
  <w:num w:numId="11">
    <w:abstractNumId w:val="9"/>
  </w:num>
  <w:num w:numId="12">
    <w:abstractNumId w:val="17"/>
  </w:num>
  <w:num w:numId="13">
    <w:abstractNumId w:val="16"/>
  </w:num>
  <w:num w:numId="14">
    <w:abstractNumId w:val="11"/>
  </w:num>
  <w:num w:numId="15">
    <w:abstractNumId w:val="0"/>
  </w:num>
  <w:num w:numId="16">
    <w:abstractNumId w:val="18"/>
  </w:num>
  <w:num w:numId="17">
    <w:abstractNumId w:val="3"/>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cumentProtection w:enforcement="0"/>
  <w:defaultTabStop w:val="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0MjcyYWEzMDAxNjRlZWM0YjBmMTU5ZDE0MjcxZWMifQ=="/>
  </w:docVars>
  <w:rsids>
    <w:rsidRoot w:val="005321EF"/>
    <w:rsid w:val="000002BF"/>
    <w:rsid w:val="00000674"/>
    <w:rsid w:val="00000993"/>
    <w:rsid w:val="000013EF"/>
    <w:rsid w:val="00001F26"/>
    <w:rsid w:val="000023A6"/>
    <w:rsid w:val="00002845"/>
    <w:rsid w:val="0000287F"/>
    <w:rsid w:val="00003C96"/>
    <w:rsid w:val="00005998"/>
    <w:rsid w:val="0000663B"/>
    <w:rsid w:val="000069D6"/>
    <w:rsid w:val="00006A36"/>
    <w:rsid w:val="00006C54"/>
    <w:rsid w:val="00007F1A"/>
    <w:rsid w:val="000107A6"/>
    <w:rsid w:val="000109CD"/>
    <w:rsid w:val="00011C9A"/>
    <w:rsid w:val="00013F41"/>
    <w:rsid w:val="0001430C"/>
    <w:rsid w:val="00014677"/>
    <w:rsid w:val="0001503F"/>
    <w:rsid w:val="000151D2"/>
    <w:rsid w:val="000159BD"/>
    <w:rsid w:val="00015CFE"/>
    <w:rsid w:val="000163C4"/>
    <w:rsid w:val="00021CEF"/>
    <w:rsid w:val="00023CCC"/>
    <w:rsid w:val="000246E4"/>
    <w:rsid w:val="000278DE"/>
    <w:rsid w:val="00031C59"/>
    <w:rsid w:val="00032422"/>
    <w:rsid w:val="00032ACD"/>
    <w:rsid w:val="00033B25"/>
    <w:rsid w:val="000342F9"/>
    <w:rsid w:val="00035231"/>
    <w:rsid w:val="00035661"/>
    <w:rsid w:val="000368AE"/>
    <w:rsid w:val="00037762"/>
    <w:rsid w:val="00037D2E"/>
    <w:rsid w:val="00042F52"/>
    <w:rsid w:val="000431E0"/>
    <w:rsid w:val="0004495F"/>
    <w:rsid w:val="000451E2"/>
    <w:rsid w:val="00045A3F"/>
    <w:rsid w:val="000471C0"/>
    <w:rsid w:val="00047B9E"/>
    <w:rsid w:val="00050A75"/>
    <w:rsid w:val="00051843"/>
    <w:rsid w:val="00052673"/>
    <w:rsid w:val="00052CB0"/>
    <w:rsid w:val="00053809"/>
    <w:rsid w:val="000555F4"/>
    <w:rsid w:val="000558A2"/>
    <w:rsid w:val="00055F1D"/>
    <w:rsid w:val="00056692"/>
    <w:rsid w:val="00056A8F"/>
    <w:rsid w:val="000573AD"/>
    <w:rsid w:val="00057680"/>
    <w:rsid w:val="00060890"/>
    <w:rsid w:val="000612BD"/>
    <w:rsid w:val="00061EC9"/>
    <w:rsid w:val="000626E1"/>
    <w:rsid w:val="00063B23"/>
    <w:rsid w:val="00064222"/>
    <w:rsid w:val="000645EF"/>
    <w:rsid w:val="000655FB"/>
    <w:rsid w:val="000658EA"/>
    <w:rsid w:val="00065A52"/>
    <w:rsid w:val="00065FEB"/>
    <w:rsid w:val="00066ABB"/>
    <w:rsid w:val="000703F7"/>
    <w:rsid w:val="00070DD7"/>
    <w:rsid w:val="0007327C"/>
    <w:rsid w:val="00073353"/>
    <w:rsid w:val="00074E0C"/>
    <w:rsid w:val="000751FA"/>
    <w:rsid w:val="0007640F"/>
    <w:rsid w:val="00077583"/>
    <w:rsid w:val="00077C97"/>
    <w:rsid w:val="00077CF5"/>
    <w:rsid w:val="00080043"/>
    <w:rsid w:val="0008080A"/>
    <w:rsid w:val="00081187"/>
    <w:rsid w:val="00082779"/>
    <w:rsid w:val="00082EC8"/>
    <w:rsid w:val="00083471"/>
    <w:rsid w:val="000845A7"/>
    <w:rsid w:val="00084948"/>
    <w:rsid w:val="00084D96"/>
    <w:rsid w:val="00086C5C"/>
    <w:rsid w:val="00087F32"/>
    <w:rsid w:val="00091DDF"/>
    <w:rsid w:val="0009282C"/>
    <w:rsid w:val="00092838"/>
    <w:rsid w:val="00092D97"/>
    <w:rsid w:val="00093CAF"/>
    <w:rsid w:val="00094F96"/>
    <w:rsid w:val="00095629"/>
    <w:rsid w:val="0009662A"/>
    <w:rsid w:val="00097AC2"/>
    <w:rsid w:val="00097C98"/>
    <w:rsid w:val="000A0356"/>
    <w:rsid w:val="000A0534"/>
    <w:rsid w:val="000A0ABA"/>
    <w:rsid w:val="000A0E51"/>
    <w:rsid w:val="000A25B8"/>
    <w:rsid w:val="000A25DA"/>
    <w:rsid w:val="000A273D"/>
    <w:rsid w:val="000A2949"/>
    <w:rsid w:val="000A39EE"/>
    <w:rsid w:val="000A3AF1"/>
    <w:rsid w:val="000A4895"/>
    <w:rsid w:val="000A4B09"/>
    <w:rsid w:val="000A5378"/>
    <w:rsid w:val="000A564E"/>
    <w:rsid w:val="000A64BD"/>
    <w:rsid w:val="000A6A3A"/>
    <w:rsid w:val="000A7C10"/>
    <w:rsid w:val="000B012E"/>
    <w:rsid w:val="000B035F"/>
    <w:rsid w:val="000B0C96"/>
    <w:rsid w:val="000B0FA2"/>
    <w:rsid w:val="000B2F72"/>
    <w:rsid w:val="000B34FA"/>
    <w:rsid w:val="000B352A"/>
    <w:rsid w:val="000B4FFB"/>
    <w:rsid w:val="000B5184"/>
    <w:rsid w:val="000B51FC"/>
    <w:rsid w:val="000B6A05"/>
    <w:rsid w:val="000B7233"/>
    <w:rsid w:val="000C0650"/>
    <w:rsid w:val="000C0E4E"/>
    <w:rsid w:val="000C10E0"/>
    <w:rsid w:val="000C1C54"/>
    <w:rsid w:val="000C22DA"/>
    <w:rsid w:val="000C33CB"/>
    <w:rsid w:val="000C3E7D"/>
    <w:rsid w:val="000C475C"/>
    <w:rsid w:val="000C481E"/>
    <w:rsid w:val="000C527B"/>
    <w:rsid w:val="000C6121"/>
    <w:rsid w:val="000C6857"/>
    <w:rsid w:val="000C6AA3"/>
    <w:rsid w:val="000C6BD3"/>
    <w:rsid w:val="000C73DA"/>
    <w:rsid w:val="000D06D7"/>
    <w:rsid w:val="000D169F"/>
    <w:rsid w:val="000D2B30"/>
    <w:rsid w:val="000D37AA"/>
    <w:rsid w:val="000D5E33"/>
    <w:rsid w:val="000D6850"/>
    <w:rsid w:val="000D6BFA"/>
    <w:rsid w:val="000D6E52"/>
    <w:rsid w:val="000D7126"/>
    <w:rsid w:val="000E162D"/>
    <w:rsid w:val="000E21B9"/>
    <w:rsid w:val="000E2872"/>
    <w:rsid w:val="000E2938"/>
    <w:rsid w:val="000E2A38"/>
    <w:rsid w:val="000E4181"/>
    <w:rsid w:val="000E531D"/>
    <w:rsid w:val="000E589C"/>
    <w:rsid w:val="000E5994"/>
    <w:rsid w:val="000E5BE2"/>
    <w:rsid w:val="000E6016"/>
    <w:rsid w:val="000F0C31"/>
    <w:rsid w:val="000F21FD"/>
    <w:rsid w:val="000F351D"/>
    <w:rsid w:val="000F3969"/>
    <w:rsid w:val="000F3A16"/>
    <w:rsid w:val="000F57D6"/>
    <w:rsid w:val="000F5A5B"/>
    <w:rsid w:val="000F5A7F"/>
    <w:rsid w:val="000F62D7"/>
    <w:rsid w:val="000F664B"/>
    <w:rsid w:val="001004EE"/>
    <w:rsid w:val="00100D69"/>
    <w:rsid w:val="00101CD2"/>
    <w:rsid w:val="001023EF"/>
    <w:rsid w:val="00102430"/>
    <w:rsid w:val="00102525"/>
    <w:rsid w:val="00102704"/>
    <w:rsid w:val="0010376E"/>
    <w:rsid w:val="0010398D"/>
    <w:rsid w:val="00105A7B"/>
    <w:rsid w:val="00105CD2"/>
    <w:rsid w:val="001063A1"/>
    <w:rsid w:val="00106F93"/>
    <w:rsid w:val="0010711D"/>
    <w:rsid w:val="00107941"/>
    <w:rsid w:val="00107CC8"/>
    <w:rsid w:val="00112E38"/>
    <w:rsid w:val="00113108"/>
    <w:rsid w:val="00113846"/>
    <w:rsid w:val="00114CD0"/>
    <w:rsid w:val="00114D05"/>
    <w:rsid w:val="00115AEE"/>
    <w:rsid w:val="0011643E"/>
    <w:rsid w:val="0011729C"/>
    <w:rsid w:val="0011773C"/>
    <w:rsid w:val="00117B83"/>
    <w:rsid w:val="00117E88"/>
    <w:rsid w:val="00120113"/>
    <w:rsid w:val="00122B1C"/>
    <w:rsid w:val="00122C41"/>
    <w:rsid w:val="00123794"/>
    <w:rsid w:val="001238CB"/>
    <w:rsid w:val="0012437A"/>
    <w:rsid w:val="00124946"/>
    <w:rsid w:val="00124AEA"/>
    <w:rsid w:val="001250E3"/>
    <w:rsid w:val="00126C67"/>
    <w:rsid w:val="00126D67"/>
    <w:rsid w:val="00126D68"/>
    <w:rsid w:val="00127FB1"/>
    <w:rsid w:val="00130278"/>
    <w:rsid w:val="00130E57"/>
    <w:rsid w:val="00132697"/>
    <w:rsid w:val="0013288C"/>
    <w:rsid w:val="00132A1B"/>
    <w:rsid w:val="0013374E"/>
    <w:rsid w:val="00134185"/>
    <w:rsid w:val="00134751"/>
    <w:rsid w:val="001374FD"/>
    <w:rsid w:val="0013756E"/>
    <w:rsid w:val="00137807"/>
    <w:rsid w:val="00137952"/>
    <w:rsid w:val="0014180A"/>
    <w:rsid w:val="00141973"/>
    <w:rsid w:val="00141B23"/>
    <w:rsid w:val="00141D76"/>
    <w:rsid w:val="001429CD"/>
    <w:rsid w:val="00143010"/>
    <w:rsid w:val="00143E5D"/>
    <w:rsid w:val="00145498"/>
    <w:rsid w:val="00145DE6"/>
    <w:rsid w:val="00146289"/>
    <w:rsid w:val="001462FA"/>
    <w:rsid w:val="0014752E"/>
    <w:rsid w:val="00147696"/>
    <w:rsid w:val="00150212"/>
    <w:rsid w:val="00150355"/>
    <w:rsid w:val="0015045E"/>
    <w:rsid w:val="00153ACF"/>
    <w:rsid w:val="00154399"/>
    <w:rsid w:val="00154626"/>
    <w:rsid w:val="0015475F"/>
    <w:rsid w:val="00155181"/>
    <w:rsid w:val="00155632"/>
    <w:rsid w:val="001557FB"/>
    <w:rsid w:val="00155A4A"/>
    <w:rsid w:val="00155B35"/>
    <w:rsid w:val="00156D6F"/>
    <w:rsid w:val="00157AA7"/>
    <w:rsid w:val="00157E2F"/>
    <w:rsid w:val="0016086F"/>
    <w:rsid w:val="00160E90"/>
    <w:rsid w:val="00160ED7"/>
    <w:rsid w:val="0016109F"/>
    <w:rsid w:val="00161317"/>
    <w:rsid w:val="00162282"/>
    <w:rsid w:val="00163ED9"/>
    <w:rsid w:val="001641CA"/>
    <w:rsid w:val="00165BE9"/>
    <w:rsid w:val="0016614E"/>
    <w:rsid w:val="00166F66"/>
    <w:rsid w:val="001672AE"/>
    <w:rsid w:val="00167C4E"/>
    <w:rsid w:val="00171FEB"/>
    <w:rsid w:val="00173110"/>
    <w:rsid w:val="00173381"/>
    <w:rsid w:val="001742DC"/>
    <w:rsid w:val="00174325"/>
    <w:rsid w:val="00174410"/>
    <w:rsid w:val="001749E8"/>
    <w:rsid w:val="00175E48"/>
    <w:rsid w:val="00175F5C"/>
    <w:rsid w:val="001769F8"/>
    <w:rsid w:val="00176B80"/>
    <w:rsid w:val="001803E1"/>
    <w:rsid w:val="00180CBD"/>
    <w:rsid w:val="00180D21"/>
    <w:rsid w:val="00181214"/>
    <w:rsid w:val="00181A88"/>
    <w:rsid w:val="00183859"/>
    <w:rsid w:val="0018399B"/>
    <w:rsid w:val="0018434E"/>
    <w:rsid w:val="00184736"/>
    <w:rsid w:val="00186114"/>
    <w:rsid w:val="00187000"/>
    <w:rsid w:val="00190057"/>
    <w:rsid w:val="00192098"/>
    <w:rsid w:val="00194E3F"/>
    <w:rsid w:val="00195FBF"/>
    <w:rsid w:val="00196199"/>
    <w:rsid w:val="00196495"/>
    <w:rsid w:val="0019725C"/>
    <w:rsid w:val="001977C4"/>
    <w:rsid w:val="00197B37"/>
    <w:rsid w:val="00197C1E"/>
    <w:rsid w:val="001A0331"/>
    <w:rsid w:val="001A0D84"/>
    <w:rsid w:val="001A1266"/>
    <w:rsid w:val="001A23F0"/>
    <w:rsid w:val="001A2BAA"/>
    <w:rsid w:val="001A330C"/>
    <w:rsid w:val="001A3461"/>
    <w:rsid w:val="001A45EC"/>
    <w:rsid w:val="001A4E7B"/>
    <w:rsid w:val="001A545B"/>
    <w:rsid w:val="001A6448"/>
    <w:rsid w:val="001A7551"/>
    <w:rsid w:val="001A77AB"/>
    <w:rsid w:val="001A78AC"/>
    <w:rsid w:val="001A7E0D"/>
    <w:rsid w:val="001B1F6B"/>
    <w:rsid w:val="001B1FC3"/>
    <w:rsid w:val="001B233C"/>
    <w:rsid w:val="001B24FC"/>
    <w:rsid w:val="001B2EE8"/>
    <w:rsid w:val="001B31F7"/>
    <w:rsid w:val="001B36E2"/>
    <w:rsid w:val="001B4253"/>
    <w:rsid w:val="001B51F3"/>
    <w:rsid w:val="001B68DE"/>
    <w:rsid w:val="001C1EDF"/>
    <w:rsid w:val="001C2180"/>
    <w:rsid w:val="001C2196"/>
    <w:rsid w:val="001C2744"/>
    <w:rsid w:val="001C2E41"/>
    <w:rsid w:val="001C2E47"/>
    <w:rsid w:val="001C4C3C"/>
    <w:rsid w:val="001C6551"/>
    <w:rsid w:val="001C6A69"/>
    <w:rsid w:val="001C6CE5"/>
    <w:rsid w:val="001C7A90"/>
    <w:rsid w:val="001D0485"/>
    <w:rsid w:val="001D0AC1"/>
    <w:rsid w:val="001D1084"/>
    <w:rsid w:val="001D298F"/>
    <w:rsid w:val="001D2D0C"/>
    <w:rsid w:val="001D4106"/>
    <w:rsid w:val="001D4A7C"/>
    <w:rsid w:val="001D50CC"/>
    <w:rsid w:val="001D5584"/>
    <w:rsid w:val="001D578A"/>
    <w:rsid w:val="001D59B1"/>
    <w:rsid w:val="001D6316"/>
    <w:rsid w:val="001D6424"/>
    <w:rsid w:val="001D70AF"/>
    <w:rsid w:val="001D70C9"/>
    <w:rsid w:val="001E0455"/>
    <w:rsid w:val="001E0E44"/>
    <w:rsid w:val="001E1406"/>
    <w:rsid w:val="001E1AC9"/>
    <w:rsid w:val="001E1E4B"/>
    <w:rsid w:val="001E21C3"/>
    <w:rsid w:val="001E31BB"/>
    <w:rsid w:val="001E36F9"/>
    <w:rsid w:val="001E378F"/>
    <w:rsid w:val="001E3C26"/>
    <w:rsid w:val="001E4250"/>
    <w:rsid w:val="001E4855"/>
    <w:rsid w:val="001E4B28"/>
    <w:rsid w:val="001E4E25"/>
    <w:rsid w:val="001E51AF"/>
    <w:rsid w:val="001E54B8"/>
    <w:rsid w:val="001E6831"/>
    <w:rsid w:val="001E6CB3"/>
    <w:rsid w:val="001E6DB2"/>
    <w:rsid w:val="001E739D"/>
    <w:rsid w:val="001E79D1"/>
    <w:rsid w:val="001F1495"/>
    <w:rsid w:val="001F2102"/>
    <w:rsid w:val="001F2238"/>
    <w:rsid w:val="001F2C39"/>
    <w:rsid w:val="001F37DC"/>
    <w:rsid w:val="001F3A4C"/>
    <w:rsid w:val="001F4167"/>
    <w:rsid w:val="001F5647"/>
    <w:rsid w:val="001F6122"/>
    <w:rsid w:val="001F68DB"/>
    <w:rsid w:val="001F7317"/>
    <w:rsid w:val="001F734C"/>
    <w:rsid w:val="001F7801"/>
    <w:rsid w:val="0020025D"/>
    <w:rsid w:val="00200AD6"/>
    <w:rsid w:val="00200C2A"/>
    <w:rsid w:val="00201B69"/>
    <w:rsid w:val="00201ED0"/>
    <w:rsid w:val="00202037"/>
    <w:rsid w:val="002040EB"/>
    <w:rsid w:val="00204D7C"/>
    <w:rsid w:val="002052F3"/>
    <w:rsid w:val="002054A2"/>
    <w:rsid w:val="00205AC0"/>
    <w:rsid w:val="00206221"/>
    <w:rsid w:val="00206F66"/>
    <w:rsid w:val="00207A64"/>
    <w:rsid w:val="0021006E"/>
    <w:rsid w:val="002114D1"/>
    <w:rsid w:val="00212537"/>
    <w:rsid w:val="002148A5"/>
    <w:rsid w:val="00214DAD"/>
    <w:rsid w:val="002157B9"/>
    <w:rsid w:val="00215BFE"/>
    <w:rsid w:val="00215EC1"/>
    <w:rsid w:val="002172C7"/>
    <w:rsid w:val="00217A5C"/>
    <w:rsid w:val="00220F05"/>
    <w:rsid w:val="002214E4"/>
    <w:rsid w:val="0022268E"/>
    <w:rsid w:val="002230BC"/>
    <w:rsid w:val="00223A7A"/>
    <w:rsid w:val="00225608"/>
    <w:rsid w:val="0022577C"/>
    <w:rsid w:val="00226792"/>
    <w:rsid w:val="00227E50"/>
    <w:rsid w:val="00230BFC"/>
    <w:rsid w:val="00230F6E"/>
    <w:rsid w:val="00233601"/>
    <w:rsid w:val="0023399B"/>
    <w:rsid w:val="0023424A"/>
    <w:rsid w:val="00235897"/>
    <w:rsid w:val="00236084"/>
    <w:rsid w:val="00236D60"/>
    <w:rsid w:val="002371BA"/>
    <w:rsid w:val="0023794E"/>
    <w:rsid w:val="00237C4E"/>
    <w:rsid w:val="00240D55"/>
    <w:rsid w:val="00240D86"/>
    <w:rsid w:val="0024117A"/>
    <w:rsid w:val="00241FE1"/>
    <w:rsid w:val="00242488"/>
    <w:rsid w:val="00243861"/>
    <w:rsid w:val="00243C7C"/>
    <w:rsid w:val="00243CFB"/>
    <w:rsid w:val="00244286"/>
    <w:rsid w:val="00245F60"/>
    <w:rsid w:val="00245F98"/>
    <w:rsid w:val="00246CEB"/>
    <w:rsid w:val="00247385"/>
    <w:rsid w:val="00250E61"/>
    <w:rsid w:val="002526B0"/>
    <w:rsid w:val="00252D7B"/>
    <w:rsid w:val="0025395D"/>
    <w:rsid w:val="002541EA"/>
    <w:rsid w:val="00254710"/>
    <w:rsid w:val="002552AE"/>
    <w:rsid w:val="0025548F"/>
    <w:rsid w:val="0025576A"/>
    <w:rsid w:val="00255E72"/>
    <w:rsid w:val="0025783A"/>
    <w:rsid w:val="00257D27"/>
    <w:rsid w:val="00260014"/>
    <w:rsid w:val="00261F64"/>
    <w:rsid w:val="00262AEA"/>
    <w:rsid w:val="0026319A"/>
    <w:rsid w:val="0026453D"/>
    <w:rsid w:val="00264A05"/>
    <w:rsid w:val="00266877"/>
    <w:rsid w:val="0026695F"/>
    <w:rsid w:val="002676A7"/>
    <w:rsid w:val="00267C20"/>
    <w:rsid w:val="0027079C"/>
    <w:rsid w:val="002708BE"/>
    <w:rsid w:val="00270AF3"/>
    <w:rsid w:val="00270D39"/>
    <w:rsid w:val="00271B5C"/>
    <w:rsid w:val="00271E12"/>
    <w:rsid w:val="00274056"/>
    <w:rsid w:val="00274B32"/>
    <w:rsid w:val="00274B92"/>
    <w:rsid w:val="00274BA2"/>
    <w:rsid w:val="0027602B"/>
    <w:rsid w:val="00276418"/>
    <w:rsid w:val="002767F3"/>
    <w:rsid w:val="0028022D"/>
    <w:rsid w:val="00280452"/>
    <w:rsid w:val="00281A79"/>
    <w:rsid w:val="00282F55"/>
    <w:rsid w:val="00282F7D"/>
    <w:rsid w:val="00284851"/>
    <w:rsid w:val="002855EB"/>
    <w:rsid w:val="00285846"/>
    <w:rsid w:val="0028656A"/>
    <w:rsid w:val="00286D50"/>
    <w:rsid w:val="002877F2"/>
    <w:rsid w:val="00287E9A"/>
    <w:rsid w:val="00287FA5"/>
    <w:rsid w:val="00291963"/>
    <w:rsid w:val="00291C87"/>
    <w:rsid w:val="00291ED2"/>
    <w:rsid w:val="002922C7"/>
    <w:rsid w:val="00292D45"/>
    <w:rsid w:val="00292FCF"/>
    <w:rsid w:val="00293C9C"/>
    <w:rsid w:val="00294443"/>
    <w:rsid w:val="0029497C"/>
    <w:rsid w:val="002957DC"/>
    <w:rsid w:val="00297484"/>
    <w:rsid w:val="00297A97"/>
    <w:rsid w:val="002A05BD"/>
    <w:rsid w:val="002A0C08"/>
    <w:rsid w:val="002A10C2"/>
    <w:rsid w:val="002A11F9"/>
    <w:rsid w:val="002A1210"/>
    <w:rsid w:val="002A1C49"/>
    <w:rsid w:val="002A2B98"/>
    <w:rsid w:val="002A31C4"/>
    <w:rsid w:val="002A4636"/>
    <w:rsid w:val="002A4E5C"/>
    <w:rsid w:val="002A59D8"/>
    <w:rsid w:val="002A5A8A"/>
    <w:rsid w:val="002A74CA"/>
    <w:rsid w:val="002A7932"/>
    <w:rsid w:val="002A7DE4"/>
    <w:rsid w:val="002B0A3C"/>
    <w:rsid w:val="002B1920"/>
    <w:rsid w:val="002B2717"/>
    <w:rsid w:val="002B2D90"/>
    <w:rsid w:val="002B33A3"/>
    <w:rsid w:val="002B4CFE"/>
    <w:rsid w:val="002B4DC6"/>
    <w:rsid w:val="002B624D"/>
    <w:rsid w:val="002B6305"/>
    <w:rsid w:val="002B659E"/>
    <w:rsid w:val="002C02AD"/>
    <w:rsid w:val="002C0FED"/>
    <w:rsid w:val="002C12F0"/>
    <w:rsid w:val="002C1D7E"/>
    <w:rsid w:val="002C2093"/>
    <w:rsid w:val="002C3400"/>
    <w:rsid w:val="002C3C84"/>
    <w:rsid w:val="002C6F66"/>
    <w:rsid w:val="002C776C"/>
    <w:rsid w:val="002C7E53"/>
    <w:rsid w:val="002D0B8A"/>
    <w:rsid w:val="002D1056"/>
    <w:rsid w:val="002D1C54"/>
    <w:rsid w:val="002D294B"/>
    <w:rsid w:val="002D30AE"/>
    <w:rsid w:val="002D4F39"/>
    <w:rsid w:val="002D62B9"/>
    <w:rsid w:val="002D703C"/>
    <w:rsid w:val="002D70F1"/>
    <w:rsid w:val="002D7AEF"/>
    <w:rsid w:val="002D7E61"/>
    <w:rsid w:val="002E00F9"/>
    <w:rsid w:val="002E0FC9"/>
    <w:rsid w:val="002E244B"/>
    <w:rsid w:val="002E2F8F"/>
    <w:rsid w:val="002E401B"/>
    <w:rsid w:val="002E47A3"/>
    <w:rsid w:val="002E52DD"/>
    <w:rsid w:val="002E61E8"/>
    <w:rsid w:val="002E777B"/>
    <w:rsid w:val="002F0C1A"/>
    <w:rsid w:val="002F13B2"/>
    <w:rsid w:val="002F1A69"/>
    <w:rsid w:val="002F2736"/>
    <w:rsid w:val="002F40C0"/>
    <w:rsid w:val="002F4299"/>
    <w:rsid w:val="002F4415"/>
    <w:rsid w:val="002F4703"/>
    <w:rsid w:val="002F6C45"/>
    <w:rsid w:val="002F6F73"/>
    <w:rsid w:val="002F7053"/>
    <w:rsid w:val="002F72B3"/>
    <w:rsid w:val="002F764F"/>
    <w:rsid w:val="002F77A2"/>
    <w:rsid w:val="0030074D"/>
    <w:rsid w:val="00300771"/>
    <w:rsid w:val="00300D21"/>
    <w:rsid w:val="003018F7"/>
    <w:rsid w:val="003024A7"/>
    <w:rsid w:val="003033EE"/>
    <w:rsid w:val="00303763"/>
    <w:rsid w:val="00304416"/>
    <w:rsid w:val="003048A0"/>
    <w:rsid w:val="00304BCF"/>
    <w:rsid w:val="00305172"/>
    <w:rsid w:val="00305E16"/>
    <w:rsid w:val="00305F46"/>
    <w:rsid w:val="0031025E"/>
    <w:rsid w:val="003125C3"/>
    <w:rsid w:val="0031266E"/>
    <w:rsid w:val="00312ACC"/>
    <w:rsid w:val="00312C19"/>
    <w:rsid w:val="0031334A"/>
    <w:rsid w:val="003136FF"/>
    <w:rsid w:val="003139A1"/>
    <w:rsid w:val="00314219"/>
    <w:rsid w:val="00314625"/>
    <w:rsid w:val="00315103"/>
    <w:rsid w:val="003151ED"/>
    <w:rsid w:val="00316E56"/>
    <w:rsid w:val="00316E57"/>
    <w:rsid w:val="003170F8"/>
    <w:rsid w:val="00317364"/>
    <w:rsid w:val="00317A99"/>
    <w:rsid w:val="0032002B"/>
    <w:rsid w:val="00322AA6"/>
    <w:rsid w:val="00323133"/>
    <w:rsid w:val="00323776"/>
    <w:rsid w:val="003253D7"/>
    <w:rsid w:val="00325A37"/>
    <w:rsid w:val="00325C1E"/>
    <w:rsid w:val="00325EA0"/>
    <w:rsid w:val="0032620E"/>
    <w:rsid w:val="00326D77"/>
    <w:rsid w:val="0032769A"/>
    <w:rsid w:val="0033057D"/>
    <w:rsid w:val="00331D8C"/>
    <w:rsid w:val="00332762"/>
    <w:rsid w:val="00332CE3"/>
    <w:rsid w:val="00333296"/>
    <w:rsid w:val="003333A9"/>
    <w:rsid w:val="003336D0"/>
    <w:rsid w:val="003337E6"/>
    <w:rsid w:val="00333D3A"/>
    <w:rsid w:val="00334792"/>
    <w:rsid w:val="00334AC7"/>
    <w:rsid w:val="00334FF5"/>
    <w:rsid w:val="003353B1"/>
    <w:rsid w:val="003378A3"/>
    <w:rsid w:val="00340A9E"/>
    <w:rsid w:val="00341C23"/>
    <w:rsid w:val="00341F4A"/>
    <w:rsid w:val="003420CC"/>
    <w:rsid w:val="003423CC"/>
    <w:rsid w:val="0034313E"/>
    <w:rsid w:val="00346255"/>
    <w:rsid w:val="003472E4"/>
    <w:rsid w:val="0034749F"/>
    <w:rsid w:val="003476C8"/>
    <w:rsid w:val="0035079E"/>
    <w:rsid w:val="0035145F"/>
    <w:rsid w:val="003519D8"/>
    <w:rsid w:val="003524E7"/>
    <w:rsid w:val="00352F06"/>
    <w:rsid w:val="003537C0"/>
    <w:rsid w:val="0035389E"/>
    <w:rsid w:val="003547AE"/>
    <w:rsid w:val="00354EFF"/>
    <w:rsid w:val="0035750E"/>
    <w:rsid w:val="00360CE8"/>
    <w:rsid w:val="00362663"/>
    <w:rsid w:val="003638C8"/>
    <w:rsid w:val="003640A3"/>
    <w:rsid w:val="003652AE"/>
    <w:rsid w:val="00365DEE"/>
    <w:rsid w:val="0037067D"/>
    <w:rsid w:val="00371B80"/>
    <w:rsid w:val="00371CE6"/>
    <w:rsid w:val="0037283C"/>
    <w:rsid w:val="0037373C"/>
    <w:rsid w:val="00374945"/>
    <w:rsid w:val="00374B6B"/>
    <w:rsid w:val="00375238"/>
    <w:rsid w:val="00375B77"/>
    <w:rsid w:val="00375C28"/>
    <w:rsid w:val="00375CD7"/>
    <w:rsid w:val="00375F46"/>
    <w:rsid w:val="00376ADA"/>
    <w:rsid w:val="003772D7"/>
    <w:rsid w:val="003774C2"/>
    <w:rsid w:val="00377DE9"/>
    <w:rsid w:val="00382F7E"/>
    <w:rsid w:val="00383236"/>
    <w:rsid w:val="00383877"/>
    <w:rsid w:val="00384085"/>
    <w:rsid w:val="0038430F"/>
    <w:rsid w:val="00387C1D"/>
    <w:rsid w:val="00390282"/>
    <w:rsid w:val="00390A35"/>
    <w:rsid w:val="00390A7A"/>
    <w:rsid w:val="00392C0D"/>
    <w:rsid w:val="00392D1F"/>
    <w:rsid w:val="00392FA3"/>
    <w:rsid w:val="00393160"/>
    <w:rsid w:val="003933B4"/>
    <w:rsid w:val="00393647"/>
    <w:rsid w:val="003936E9"/>
    <w:rsid w:val="003944C9"/>
    <w:rsid w:val="00394A25"/>
    <w:rsid w:val="00394BB4"/>
    <w:rsid w:val="00395238"/>
    <w:rsid w:val="00395592"/>
    <w:rsid w:val="0039593E"/>
    <w:rsid w:val="00396581"/>
    <w:rsid w:val="00396D03"/>
    <w:rsid w:val="00396FD7"/>
    <w:rsid w:val="003A0185"/>
    <w:rsid w:val="003A078E"/>
    <w:rsid w:val="003A0EBC"/>
    <w:rsid w:val="003A0ECB"/>
    <w:rsid w:val="003A1841"/>
    <w:rsid w:val="003A1C3E"/>
    <w:rsid w:val="003A3602"/>
    <w:rsid w:val="003A4D4F"/>
    <w:rsid w:val="003A5B04"/>
    <w:rsid w:val="003A6325"/>
    <w:rsid w:val="003A63A7"/>
    <w:rsid w:val="003A6BCB"/>
    <w:rsid w:val="003B0A45"/>
    <w:rsid w:val="003B1F04"/>
    <w:rsid w:val="003B2A4D"/>
    <w:rsid w:val="003B3A06"/>
    <w:rsid w:val="003B43B1"/>
    <w:rsid w:val="003B5886"/>
    <w:rsid w:val="003B6418"/>
    <w:rsid w:val="003B6A64"/>
    <w:rsid w:val="003B7EF6"/>
    <w:rsid w:val="003B7F6A"/>
    <w:rsid w:val="003C1222"/>
    <w:rsid w:val="003C4148"/>
    <w:rsid w:val="003C52F5"/>
    <w:rsid w:val="003C7749"/>
    <w:rsid w:val="003C7F83"/>
    <w:rsid w:val="003D1159"/>
    <w:rsid w:val="003D1FBA"/>
    <w:rsid w:val="003D24C9"/>
    <w:rsid w:val="003D29A8"/>
    <w:rsid w:val="003D2B80"/>
    <w:rsid w:val="003D3552"/>
    <w:rsid w:val="003D5A83"/>
    <w:rsid w:val="003D676C"/>
    <w:rsid w:val="003D67A1"/>
    <w:rsid w:val="003D73C2"/>
    <w:rsid w:val="003E001A"/>
    <w:rsid w:val="003E02FC"/>
    <w:rsid w:val="003E07E7"/>
    <w:rsid w:val="003E0D67"/>
    <w:rsid w:val="003E1199"/>
    <w:rsid w:val="003E2E45"/>
    <w:rsid w:val="003E310E"/>
    <w:rsid w:val="003E34F8"/>
    <w:rsid w:val="003E3A28"/>
    <w:rsid w:val="003E40D7"/>
    <w:rsid w:val="003E5E04"/>
    <w:rsid w:val="003E67C8"/>
    <w:rsid w:val="003E6F67"/>
    <w:rsid w:val="003E7931"/>
    <w:rsid w:val="003F05FB"/>
    <w:rsid w:val="003F0A38"/>
    <w:rsid w:val="003F284F"/>
    <w:rsid w:val="003F39D5"/>
    <w:rsid w:val="003F43C9"/>
    <w:rsid w:val="003F51FF"/>
    <w:rsid w:val="003F622B"/>
    <w:rsid w:val="003F74FA"/>
    <w:rsid w:val="003F75C6"/>
    <w:rsid w:val="004004FE"/>
    <w:rsid w:val="0040057F"/>
    <w:rsid w:val="00401150"/>
    <w:rsid w:val="00401499"/>
    <w:rsid w:val="00402417"/>
    <w:rsid w:val="00403730"/>
    <w:rsid w:val="004053EB"/>
    <w:rsid w:val="00405747"/>
    <w:rsid w:val="00406315"/>
    <w:rsid w:val="004068A8"/>
    <w:rsid w:val="0040728B"/>
    <w:rsid w:val="0040745B"/>
    <w:rsid w:val="0041039D"/>
    <w:rsid w:val="00410526"/>
    <w:rsid w:val="00410D7D"/>
    <w:rsid w:val="004116E3"/>
    <w:rsid w:val="00411737"/>
    <w:rsid w:val="00411A3A"/>
    <w:rsid w:val="00411DCE"/>
    <w:rsid w:val="004128BB"/>
    <w:rsid w:val="004130BE"/>
    <w:rsid w:val="00413A6F"/>
    <w:rsid w:val="00414038"/>
    <w:rsid w:val="00415E3C"/>
    <w:rsid w:val="0041635D"/>
    <w:rsid w:val="00416BD5"/>
    <w:rsid w:val="00416FFB"/>
    <w:rsid w:val="00417377"/>
    <w:rsid w:val="0041776A"/>
    <w:rsid w:val="00420971"/>
    <w:rsid w:val="004211D3"/>
    <w:rsid w:val="004219B4"/>
    <w:rsid w:val="00421DE7"/>
    <w:rsid w:val="0042235D"/>
    <w:rsid w:val="00422461"/>
    <w:rsid w:val="004227B5"/>
    <w:rsid w:val="00422F51"/>
    <w:rsid w:val="00424454"/>
    <w:rsid w:val="004254AD"/>
    <w:rsid w:val="00425D88"/>
    <w:rsid w:val="00426F01"/>
    <w:rsid w:val="00426FDA"/>
    <w:rsid w:val="00427981"/>
    <w:rsid w:val="00427A5F"/>
    <w:rsid w:val="00430911"/>
    <w:rsid w:val="00431367"/>
    <w:rsid w:val="004315EB"/>
    <w:rsid w:val="00431E5F"/>
    <w:rsid w:val="004323C9"/>
    <w:rsid w:val="004355C9"/>
    <w:rsid w:val="00435A21"/>
    <w:rsid w:val="0043685B"/>
    <w:rsid w:val="004368F1"/>
    <w:rsid w:val="004368FA"/>
    <w:rsid w:val="00436C4F"/>
    <w:rsid w:val="00437646"/>
    <w:rsid w:val="004403F1"/>
    <w:rsid w:val="00440D91"/>
    <w:rsid w:val="00441B6D"/>
    <w:rsid w:val="00443B75"/>
    <w:rsid w:val="00444343"/>
    <w:rsid w:val="004452AB"/>
    <w:rsid w:val="00446833"/>
    <w:rsid w:val="00447377"/>
    <w:rsid w:val="00447FCB"/>
    <w:rsid w:val="004502B7"/>
    <w:rsid w:val="00450979"/>
    <w:rsid w:val="0045120E"/>
    <w:rsid w:val="004522E9"/>
    <w:rsid w:val="004534B6"/>
    <w:rsid w:val="0045362D"/>
    <w:rsid w:val="00453998"/>
    <w:rsid w:val="004540BB"/>
    <w:rsid w:val="00455603"/>
    <w:rsid w:val="00455851"/>
    <w:rsid w:val="00455977"/>
    <w:rsid w:val="00455D70"/>
    <w:rsid w:val="00456859"/>
    <w:rsid w:val="00462131"/>
    <w:rsid w:val="004627AE"/>
    <w:rsid w:val="00465913"/>
    <w:rsid w:val="004662D4"/>
    <w:rsid w:val="00466F15"/>
    <w:rsid w:val="004712A7"/>
    <w:rsid w:val="004721DE"/>
    <w:rsid w:val="00472497"/>
    <w:rsid w:val="0047367D"/>
    <w:rsid w:val="00473684"/>
    <w:rsid w:val="00474127"/>
    <w:rsid w:val="0047617A"/>
    <w:rsid w:val="004830C4"/>
    <w:rsid w:val="0048359E"/>
    <w:rsid w:val="004847A6"/>
    <w:rsid w:val="0048570A"/>
    <w:rsid w:val="00485895"/>
    <w:rsid w:val="00485D43"/>
    <w:rsid w:val="00487284"/>
    <w:rsid w:val="004878D2"/>
    <w:rsid w:val="004901FD"/>
    <w:rsid w:val="00490FD0"/>
    <w:rsid w:val="004928E6"/>
    <w:rsid w:val="00493C52"/>
    <w:rsid w:val="00493F68"/>
    <w:rsid w:val="00494C94"/>
    <w:rsid w:val="0049709C"/>
    <w:rsid w:val="004A11A5"/>
    <w:rsid w:val="004A3405"/>
    <w:rsid w:val="004A4222"/>
    <w:rsid w:val="004A5663"/>
    <w:rsid w:val="004A587A"/>
    <w:rsid w:val="004A6765"/>
    <w:rsid w:val="004A6868"/>
    <w:rsid w:val="004A73C2"/>
    <w:rsid w:val="004B066C"/>
    <w:rsid w:val="004B0F77"/>
    <w:rsid w:val="004B1F09"/>
    <w:rsid w:val="004B2CE2"/>
    <w:rsid w:val="004B35D0"/>
    <w:rsid w:val="004B3B16"/>
    <w:rsid w:val="004B4F30"/>
    <w:rsid w:val="004B5910"/>
    <w:rsid w:val="004B7143"/>
    <w:rsid w:val="004C06BC"/>
    <w:rsid w:val="004C0E1C"/>
    <w:rsid w:val="004C1619"/>
    <w:rsid w:val="004C1BDA"/>
    <w:rsid w:val="004C4B8E"/>
    <w:rsid w:val="004C5491"/>
    <w:rsid w:val="004C5C2B"/>
    <w:rsid w:val="004C5E65"/>
    <w:rsid w:val="004C70C8"/>
    <w:rsid w:val="004C7309"/>
    <w:rsid w:val="004C7C12"/>
    <w:rsid w:val="004C7CB4"/>
    <w:rsid w:val="004D02CA"/>
    <w:rsid w:val="004D0ABC"/>
    <w:rsid w:val="004D0DB8"/>
    <w:rsid w:val="004D0FEB"/>
    <w:rsid w:val="004D1048"/>
    <w:rsid w:val="004D1547"/>
    <w:rsid w:val="004D1F70"/>
    <w:rsid w:val="004D3E86"/>
    <w:rsid w:val="004D4E40"/>
    <w:rsid w:val="004D5340"/>
    <w:rsid w:val="004D593B"/>
    <w:rsid w:val="004D5BD2"/>
    <w:rsid w:val="004D67F1"/>
    <w:rsid w:val="004D6AA0"/>
    <w:rsid w:val="004D779B"/>
    <w:rsid w:val="004E0BEB"/>
    <w:rsid w:val="004E0EE1"/>
    <w:rsid w:val="004E1082"/>
    <w:rsid w:val="004E14AF"/>
    <w:rsid w:val="004E1BA7"/>
    <w:rsid w:val="004E1DBA"/>
    <w:rsid w:val="004E2401"/>
    <w:rsid w:val="004E46B6"/>
    <w:rsid w:val="004E50A6"/>
    <w:rsid w:val="004E532A"/>
    <w:rsid w:val="004E575F"/>
    <w:rsid w:val="004E6337"/>
    <w:rsid w:val="004E683B"/>
    <w:rsid w:val="004E782D"/>
    <w:rsid w:val="004E7C34"/>
    <w:rsid w:val="004F1207"/>
    <w:rsid w:val="004F1CDA"/>
    <w:rsid w:val="004F36DE"/>
    <w:rsid w:val="004F3742"/>
    <w:rsid w:val="004F3C03"/>
    <w:rsid w:val="004F3E49"/>
    <w:rsid w:val="004F3F88"/>
    <w:rsid w:val="004F51AC"/>
    <w:rsid w:val="004F6380"/>
    <w:rsid w:val="004F68F1"/>
    <w:rsid w:val="004F6CB1"/>
    <w:rsid w:val="004F6F5F"/>
    <w:rsid w:val="004F7795"/>
    <w:rsid w:val="00500377"/>
    <w:rsid w:val="00500AC6"/>
    <w:rsid w:val="005019C4"/>
    <w:rsid w:val="00505A10"/>
    <w:rsid w:val="00506687"/>
    <w:rsid w:val="00506981"/>
    <w:rsid w:val="00506DEC"/>
    <w:rsid w:val="00507460"/>
    <w:rsid w:val="005074B4"/>
    <w:rsid w:val="00507B20"/>
    <w:rsid w:val="0051045D"/>
    <w:rsid w:val="005105EF"/>
    <w:rsid w:val="00510952"/>
    <w:rsid w:val="00510CEB"/>
    <w:rsid w:val="00510ED8"/>
    <w:rsid w:val="005113D4"/>
    <w:rsid w:val="00511763"/>
    <w:rsid w:val="00511C7D"/>
    <w:rsid w:val="0051305C"/>
    <w:rsid w:val="005139F8"/>
    <w:rsid w:val="005146CE"/>
    <w:rsid w:val="00515A16"/>
    <w:rsid w:val="0051784E"/>
    <w:rsid w:val="0051785B"/>
    <w:rsid w:val="00521E6D"/>
    <w:rsid w:val="0052245D"/>
    <w:rsid w:val="0052314F"/>
    <w:rsid w:val="0052401A"/>
    <w:rsid w:val="00524151"/>
    <w:rsid w:val="00524A19"/>
    <w:rsid w:val="00524FBA"/>
    <w:rsid w:val="0052560E"/>
    <w:rsid w:val="00525E5D"/>
    <w:rsid w:val="005265FA"/>
    <w:rsid w:val="00530AD7"/>
    <w:rsid w:val="00531084"/>
    <w:rsid w:val="00531EFE"/>
    <w:rsid w:val="005321EF"/>
    <w:rsid w:val="00532860"/>
    <w:rsid w:val="00532D18"/>
    <w:rsid w:val="00533A94"/>
    <w:rsid w:val="00533B9C"/>
    <w:rsid w:val="00533EB5"/>
    <w:rsid w:val="00535ADB"/>
    <w:rsid w:val="00535DB6"/>
    <w:rsid w:val="00535F1B"/>
    <w:rsid w:val="00536A7E"/>
    <w:rsid w:val="0054031F"/>
    <w:rsid w:val="0054068B"/>
    <w:rsid w:val="00541CB2"/>
    <w:rsid w:val="00541F92"/>
    <w:rsid w:val="00543DCE"/>
    <w:rsid w:val="00543EFE"/>
    <w:rsid w:val="00544CDE"/>
    <w:rsid w:val="00546EDB"/>
    <w:rsid w:val="005471C9"/>
    <w:rsid w:val="005472BF"/>
    <w:rsid w:val="0054736C"/>
    <w:rsid w:val="005474D3"/>
    <w:rsid w:val="0054765B"/>
    <w:rsid w:val="00547BB5"/>
    <w:rsid w:val="005504CB"/>
    <w:rsid w:val="005509D9"/>
    <w:rsid w:val="00551447"/>
    <w:rsid w:val="005519D8"/>
    <w:rsid w:val="00552067"/>
    <w:rsid w:val="005523F8"/>
    <w:rsid w:val="00552791"/>
    <w:rsid w:val="00552C32"/>
    <w:rsid w:val="0055358E"/>
    <w:rsid w:val="00553889"/>
    <w:rsid w:val="00553D5E"/>
    <w:rsid w:val="005543AC"/>
    <w:rsid w:val="00555A64"/>
    <w:rsid w:val="00555D0A"/>
    <w:rsid w:val="00556312"/>
    <w:rsid w:val="00556792"/>
    <w:rsid w:val="00556820"/>
    <w:rsid w:val="00557180"/>
    <w:rsid w:val="00557655"/>
    <w:rsid w:val="005601BE"/>
    <w:rsid w:val="005609B6"/>
    <w:rsid w:val="00560F21"/>
    <w:rsid w:val="005618FE"/>
    <w:rsid w:val="00562585"/>
    <w:rsid w:val="005625BD"/>
    <w:rsid w:val="00562FCF"/>
    <w:rsid w:val="005633E0"/>
    <w:rsid w:val="0056497E"/>
    <w:rsid w:val="00564F76"/>
    <w:rsid w:val="005678E7"/>
    <w:rsid w:val="00567B6C"/>
    <w:rsid w:val="00570569"/>
    <w:rsid w:val="00571587"/>
    <w:rsid w:val="005716DE"/>
    <w:rsid w:val="00571B5E"/>
    <w:rsid w:val="0057317C"/>
    <w:rsid w:val="0057355B"/>
    <w:rsid w:val="0057602D"/>
    <w:rsid w:val="005761EC"/>
    <w:rsid w:val="0057647C"/>
    <w:rsid w:val="00577347"/>
    <w:rsid w:val="005776EC"/>
    <w:rsid w:val="00577770"/>
    <w:rsid w:val="005812AE"/>
    <w:rsid w:val="0058172A"/>
    <w:rsid w:val="00582544"/>
    <w:rsid w:val="00582705"/>
    <w:rsid w:val="00586008"/>
    <w:rsid w:val="0058683A"/>
    <w:rsid w:val="00586B10"/>
    <w:rsid w:val="00587123"/>
    <w:rsid w:val="00587671"/>
    <w:rsid w:val="0059128F"/>
    <w:rsid w:val="005913FD"/>
    <w:rsid w:val="005915C2"/>
    <w:rsid w:val="00591ECC"/>
    <w:rsid w:val="005927BE"/>
    <w:rsid w:val="00592BBD"/>
    <w:rsid w:val="00592E8B"/>
    <w:rsid w:val="005935BF"/>
    <w:rsid w:val="005938AF"/>
    <w:rsid w:val="00593B06"/>
    <w:rsid w:val="00593BFB"/>
    <w:rsid w:val="00596E1D"/>
    <w:rsid w:val="005A006B"/>
    <w:rsid w:val="005A0C40"/>
    <w:rsid w:val="005A0DD9"/>
    <w:rsid w:val="005A0E66"/>
    <w:rsid w:val="005A1B89"/>
    <w:rsid w:val="005A2DC0"/>
    <w:rsid w:val="005A3C45"/>
    <w:rsid w:val="005A4B0D"/>
    <w:rsid w:val="005A4F2E"/>
    <w:rsid w:val="005A5E4A"/>
    <w:rsid w:val="005A7983"/>
    <w:rsid w:val="005A7B9B"/>
    <w:rsid w:val="005B065C"/>
    <w:rsid w:val="005B07A6"/>
    <w:rsid w:val="005B09FE"/>
    <w:rsid w:val="005B0AD0"/>
    <w:rsid w:val="005B2F41"/>
    <w:rsid w:val="005B3DFA"/>
    <w:rsid w:val="005B41C3"/>
    <w:rsid w:val="005B42E6"/>
    <w:rsid w:val="005B4835"/>
    <w:rsid w:val="005B497C"/>
    <w:rsid w:val="005B506D"/>
    <w:rsid w:val="005B554E"/>
    <w:rsid w:val="005B5B7B"/>
    <w:rsid w:val="005B64DD"/>
    <w:rsid w:val="005B65AE"/>
    <w:rsid w:val="005B69B6"/>
    <w:rsid w:val="005B6A7C"/>
    <w:rsid w:val="005B7911"/>
    <w:rsid w:val="005C2962"/>
    <w:rsid w:val="005C3971"/>
    <w:rsid w:val="005C4A67"/>
    <w:rsid w:val="005C4B2B"/>
    <w:rsid w:val="005C55AB"/>
    <w:rsid w:val="005C64D0"/>
    <w:rsid w:val="005D1C19"/>
    <w:rsid w:val="005D1C87"/>
    <w:rsid w:val="005D2744"/>
    <w:rsid w:val="005D2952"/>
    <w:rsid w:val="005D456B"/>
    <w:rsid w:val="005D49E9"/>
    <w:rsid w:val="005D573D"/>
    <w:rsid w:val="005D597D"/>
    <w:rsid w:val="005D7578"/>
    <w:rsid w:val="005E10B3"/>
    <w:rsid w:val="005E131E"/>
    <w:rsid w:val="005E15D9"/>
    <w:rsid w:val="005E1666"/>
    <w:rsid w:val="005E17F1"/>
    <w:rsid w:val="005E3823"/>
    <w:rsid w:val="005E45C1"/>
    <w:rsid w:val="005E52B3"/>
    <w:rsid w:val="005E54E2"/>
    <w:rsid w:val="005E5510"/>
    <w:rsid w:val="005E57C7"/>
    <w:rsid w:val="005E6481"/>
    <w:rsid w:val="005E649C"/>
    <w:rsid w:val="005E6BB2"/>
    <w:rsid w:val="005E6D26"/>
    <w:rsid w:val="005E7CEB"/>
    <w:rsid w:val="005F06E3"/>
    <w:rsid w:val="005F1BB8"/>
    <w:rsid w:val="005F2DB0"/>
    <w:rsid w:val="005F2DDD"/>
    <w:rsid w:val="005F327D"/>
    <w:rsid w:val="005F35A4"/>
    <w:rsid w:val="005F3811"/>
    <w:rsid w:val="005F3C2A"/>
    <w:rsid w:val="005F5154"/>
    <w:rsid w:val="005F67DD"/>
    <w:rsid w:val="005F70F3"/>
    <w:rsid w:val="00600369"/>
    <w:rsid w:val="0060142C"/>
    <w:rsid w:val="00601FD5"/>
    <w:rsid w:val="006025D1"/>
    <w:rsid w:val="00602612"/>
    <w:rsid w:val="0060278C"/>
    <w:rsid w:val="00602BE9"/>
    <w:rsid w:val="00602FE3"/>
    <w:rsid w:val="00603B6B"/>
    <w:rsid w:val="00603C48"/>
    <w:rsid w:val="00603EA9"/>
    <w:rsid w:val="00604222"/>
    <w:rsid w:val="006046D5"/>
    <w:rsid w:val="00604DF9"/>
    <w:rsid w:val="00605DB7"/>
    <w:rsid w:val="00606581"/>
    <w:rsid w:val="00606733"/>
    <w:rsid w:val="006070F6"/>
    <w:rsid w:val="00607DCD"/>
    <w:rsid w:val="00610D0A"/>
    <w:rsid w:val="00610E02"/>
    <w:rsid w:val="00612533"/>
    <w:rsid w:val="00613B0A"/>
    <w:rsid w:val="00613C60"/>
    <w:rsid w:val="00613E69"/>
    <w:rsid w:val="00613EAB"/>
    <w:rsid w:val="0061444A"/>
    <w:rsid w:val="00615370"/>
    <w:rsid w:val="00615841"/>
    <w:rsid w:val="00615DD7"/>
    <w:rsid w:val="00616FF4"/>
    <w:rsid w:val="006200AE"/>
    <w:rsid w:val="0062082F"/>
    <w:rsid w:val="006224AA"/>
    <w:rsid w:val="00622601"/>
    <w:rsid w:val="00622AC5"/>
    <w:rsid w:val="00624733"/>
    <w:rsid w:val="006248C7"/>
    <w:rsid w:val="00624A15"/>
    <w:rsid w:val="00624DEF"/>
    <w:rsid w:val="00625327"/>
    <w:rsid w:val="00626869"/>
    <w:rsid w:val="00630B5B"/>
    <w:rsid w:val="0063159C"/>
    <w:rsid w:val="00632CBA"/>
    <w:rsid w:val="00632EA4"/>
    <w:rsid w:val="006342A2"/>
    <w:rsid w:val="006348C1"/>
    <w:rsid w:val="00635446"/>
    <w:rsid w:val="0063622D"/>
    <w:rsid w:val="00636471"/>
    <w:rsid w:val="0063770F"/>
    <w:rsid w:val="0064056F"/>
    <w:rsid w:val="00640C5D"/>
    <w:rsid w:val="00640CC5"/>
    <w:rsid w:val="00640CC6"/>
    <w:rsid w:val="00641CAC"/>
    <w:rsid w:val="00641EBD"/>
    <w:rsid w:val="006428BD"/>
    <w:rsid w:val="006428D1"/>
    <w:rsid w:val="006435C1"/>
    <w:rsid w:val="0064449A"/>
    <w:rsid w:val="00644673"/>
    <w:rsid w:val="00644951"/>
    <w:rsid w:val="00644D33"/>
    <w:rsid w:val="0064671A"/>
    <w:rsid w:val="00647659"/>
    <w:rsid w:val="00647F17"/>
    <w:rsid w:val="0065135B"/>
    <w:rsid w:val="0065137C"/>
    <w:rsid w:val="006513BE"/>
    <w:rsid w:val="006513FD"/>
    <w:rsid w:val="0065179F"/>
    <w:rsid w:val="006518A7"/>
    <w:rsid w:val="006537CE"/>
    <w:rsid w:val="00653B6B"/>
    <w:rsid w:val="00654091"/>
    <w:rsid w:val="006543BF"/>
    <w:rsid w:val="00654EC6"/>
    <w:rsid w:val="00655C84"/>
    <w:rsid w:val="006569D8"/>
    <w:rsid w:val="00656BCC"/>
    <w:rsid w:val="00656BE3"/>
    <w:rsid w:val="00656DBA"/>
    <w:rsid w:val="00656E8B"/>
    <w:rsid w:val="00657726"/>
    <w:rsid w:val="00657A47"/>
    <w:rsid w:val="00660127"/>
    <w:rsid w:val="006639CA"/>
    <w:rsid w:val="00663CE4"/>
    <w:rsid w:val="00663DAD"/>
    <w:rsid w:val="006643E3"/>
    <w:rsid w:val="00664495"/>
    <w:rsid w:val="00665162"/>
    <w:rsid w:val="00670A84"/>
    <w:rsid w:val="00671002"/>
    <w:rsid w:val="006716F8"/>
    <w:rsid w:val="00672AD3"/>
    <w:rsid w:val="006733D8"/>
    <w:rsid w:val="00673B7B"/>
    <w:rsid w:val="00673C7A"/>
    <w:rsid w:val="00673E89"/>
    <w:rsid w:val="00675CFF"/>
    <w:rsid w:val="00676A74"/>
    <w:rsid w:val="0067751D"/>
    <w:rsid w:val="00677D1B"/>
    <w:rsid w:val="00680323"/>
    <w:rsid w:val="00680FEA"/>
    <w:rsid w:val="00681F67"/>
    <w:rsid w:val="0068351A"/>
    <w:rsid w:val="006838A0"/>
    <w:rsid w:val="00684355"/>
    <w:rsid w:val="00684A6B"/>
    <w:rsid w:val="00684F81"/>
    <w:rsid w:val="006852BA"/>
    <w:rsid w:val="006859DD"/>
    <w:rsid w:val="00685D41"/>
    <w:rsid w:val="00687DA5"/>
    <w:rsid w:val="00690420"/>
    <w:rsid w:val="0069219F"/>
    <w:rsid w:val="006921E5"/>
    <w:rsid w:val="00692795"/>
    <w:rsid w:val="00694F28"/>
    <w:rsid w:val="00695655"/>
    <w:rsid w:val="00695B83"/>
    <w:rsid w:val="00696E44"/>
    <w:rsid w:val="006979DF"/>
    <w:rsid w:val="006A081C"/>
    <w:rsid w:val="006A09F3"/>
    <w:rsid w:val="006A105A"/>
    <w:rsid w:val="006A126C"/>
    <w:rsid w:val="006A4159"/>
    <w:rsid w:val="006A41DA"/>
    <w:rsid w:val="006A482C"/>
    <w:rsid w:val="006A4E04"/>
    <w:rsid w:val="006A5297"/>
    <w:rsid w:val="006A7CBA"/>
    <w:rsid w:val="006B00C1"/>
    <w:rsid w:val="006B120F"/>
    <w:rsid w:val="006B15EA"/>
    <w:rsid w:val="006B1A6F"/>
    <w:rsid w:val="006B1C20"/>
    <w:rsid w:val="006B228A"/>
    <w:rsid w:val="006B2ADA"/>
    <w:rsid w:val="006B3E00"/>
    <w:rsid w:val="006B41A2"/>
    <w:rsid w:val="006B41F9"/>
    <w:rsid w:val="006B4644"/>
    <w:rsid w:val="006B4C08"/>
    <w:rsid w:val="006B55C3"/>
    <w:rsid w:val="006B5942"/>
    <w:rsid w:val="006B59CA"/>
    <w:rsid w:val="006B6407"/>
    <w:rsid w:val="006B672D"/>
    <w:rsid w:val="006B6BDD"/>
    <w:rsid w:val="006B75BD"/>
    <w:rsid w:val="006B7C58"/>
    <w:rsid w:val="006C11D3"/>
    <w:rsid w:val="006C168D"/>
    <w:rsid w:val="006C1846"/>
    <w:rsid w:val="006C1877"/>
    <w:rsid w:val="006C2597"/>
    <w:rsid w:val="006C4920"/>
    <w:rsid w:val="006C52C4"/>
    <w:rsid w:val="006C6D14"/>
    <w:rsid w:val="006C6DFF"/>
    <w:rsid w:val="006D128F"/>
    <w:rsid w:val="006D1A60"/>
    <w:rsid w:val="006D2D4C"/>
    <w:rsid w:val="006D49A5"/>
    <w:rsid w:val="006D4FA0"/>
    <w:rsid w:val="006E0239"/>
    <w:rsid w:val="006E0F4D"/>
    <w:rsid w:val="006E0FD4"/>
    <w:rsid w:val="006E1815"/>
    <w:rsid w:val="006E2113"/>
    <w:rsid w:val="006E3F6E"/>
    <w:rsid w:val="006E4FE2"/>
    <w:rsid w:val="006E5105"/>
    <w:rsid w:val="006E52FF"/>
    <w:rsid w:val="006E5380"/>
    <w:rsid w:val="006E5398"/>
    <w:rsid w:val="006E56C2"/>
    <w:rsid w:val="006E62B3"/>
    <w:rsid w:val="006E685C"/>
    <w:rsid w:val="006E691A"/>
    <w:rsid w:val="006E6D01"/>
    <w:rsid w:val="006E70F0"/>
    <w:rsid w:val="006F04C8"/>
    <w:rsid w:val="006F089F"/>
    <w:rsid w:val="006F1057"/>
    <w:rsid w:val="006F18E8"/>
    <w:rsid w:val="006F1ACF"/>
    <w:rsid w:val="006F1C01"/>
    <w:rsid w:val="006F343E"/>
    <w:rsid w:val="006F4756"/>
    <w:rsid w:val="006F4C9A"/>
    <w:rsid w:val="006F550F"/>
    <w:rsid w:val="006F6E15"/>
    <w:rsid w:val="006F7282"/>
    <w:rsid w:val="007002B7"/>
    <w:rsid w:val="00700ABA"/>
    <w:rsid w:val="0070224E"/>
    <w:rsid w:val="007025BC"/>
    <w:rsid w:val="00702EFC"/>
    <w:rsid w:val="00703242"/>
    <w:rsid w:val="0070406E"/>
    <w:rsid w:val="00704CD0"/>
    <w:rsid w:val="007055A1"/>
    <w:rsid w:val="00706009"/>
    <w:rsid w:val="00706624"/>
    <w:rsid w:val="007107E0"/>
    <w:rsid w:val="00712B34"/>
    <w:rsid w:val="007141BC"/>
    <w:rsid w:val="0071422E"/>
    <w:rsid w:val="0071458F"/>
    <w:rsid w:val="0071518E"/>
    <w:rsid w:val="00715534"/>
    <w:rsid w:val="007156BF"/>
    <w:rsid w:val="00715971"/>
    <w:rsid w:val="00715B63"/>
    <w:rsid w:val="0071668F"/>
    <w:rsid w:val="007178E2"/>
    <w:rsid w:val="00717C05"/>
    <w:rsid w:val="00720B6B"/>
    <w:rsid w:val="00720D97"/>
    <w:rsid w:val="00722240"/>
    <w:rsid w:val="00722C49"/>
    <w:rsid w:val="00723984"/>
    <w:rsid w:val="00723CF3"/>
    <w:rsid w:val="007240E1"/>
    <w:rsid w:val="00725556"/>
    <w:rsid w:val="00725858"/>
    <w:rsid w:val="007259AD"/>
    <w:rsid w:val="0072616C"/>
    <w:rsid w:val="00726C0D"/>
    <w:rsid w:val="00727115"/>
    <w:rsid w:val="00727AB8"/>
    <w:rsid w:val="00730033"/>
    <w:rsid w:val="00730787"/>
    <w:rsid w:val="00730ADD"/>
    <w:rsid w:val="00731E7C"/>
    <w:rsid w:val="00732607"/>
    <w:rsid w:val="00732756"/>
    <w:rsid w:val="0073389F"/>
    <w:rsid w:val="00733BEB"/>
    <w:rsid w:val="00734875"/>
    <w:rsid w:val="00735B4E"/>
    <w:rsid w:val="00735C53"/>
    <w:rsid w:val="00736E20"/>
    <w:rsid w:val="00736EF7"/>
    <w:rsid w:val="00737037"/>
    <w:rsid w:val="00737CE8"/>
    <w:rsid w:val="007404FA"/>
    <w:rsid w:val="00740F04"/>
    <w:rsid w:val="007440B0"/>
    <w:rsid w:val="0074532A"/>
    <w:rsid w:val="00745AA1"/>
    <w:rsid w:val="007476A5"/>
    <w:rsid w:val="007476C6"/>
    <w:rsid w:val="00750081"/>
    <w:rsid w:val="0075300E"/>
    <w:rsid w:val="00753852"/>
    <w:rsid w:val="00754266"/>
    <w:rsid w:val="007545E5"/>
    <w:rsid w:val="00756589"/>
    <w:rsid w:val="00756A79"/>
    <w:rsid w:val="00757184"/>
    <w:rsid w:val="00757D8D"/>
    <w:rsid w:val="00760B10"/>
    <w:rsid w:val="00762A44"/>
    <w:rsid w:val="00764215"/>
    <w:rsid w:val="00765A73"/>
    <w:rsid w:val="0076632D"/>
    <w:rsid w:val="007664AA"/>
    <w:rsid w:val="00766591"/>
    <w:rsid w:val="0076729D"/>
    <w:rsid w:val="00767DBF"/>
    <w:rsid w:val="00770B9A"/>
    <w:rsid w:val="00771127"/>
    <w:rsid w:val="00772D2A"/>
    <w:rsid w:val="00772F3F"/>
    <w:rsid w:val="007739BE"/>
    <w:rsid w:val="00773F14"/>
    <w:rsid w:val="00773F8D"/>
    <w:rsid w:val="00774BB9"/>
    <w:rsid w:val="00774F75"/>
    <w:rsid w:val="00774FAB"/>
    <w:rsid w:val="0077575E"/>
    <w:rsid w:val="00776BE1"/>
    <w:rsid w:val="00777280"/>
    <w:rsid w:val="007779DA"/>
    <w:rsid w:val="007806FA"/>
    <w:rsid w:val="007807A3"/>
    <w:rsid w:val="00780C78"/>
    <w:rsid w:val="00781A88"/>
    <w:rsid w:val="007826B9"/>
    <w:rsid w:val="0078381B"/>
    <w:rsid w:val="007842E1"/>
    <w:rsid w:val="00784D07"/>
    <w:rsid w:val="007856CA"/>
    <w:rsid w:val="00785801"/>
    <w:rsid w:val="00785A82"/>
    <w:rsid w:val="00785CF9"/>
    <w:rsid w:val="007863D5"/>
    <w:rsid w:val="00786EE2"/>
    <w:rsid w:val="007873F2"/>
    <w:rsid w:val="007879FF"/>
    <w:rsid w:val="00787D8F"/>
    <w:rsid w:val="00790077"/>
    <w:rsid w:val="00790393"/>
    <w:rsid w:val="0079170C"/>
    <w:rsid w:val="00791A64"/>
    <w:rsid w:val="00791E55"/>
    <w:rsid w:val="007920F7"/>
    <w:rsid w:val="007922D9"/>
    <w:rsid w:val="00792C8E"/>
    <w:rsid w:val="0079413A"/>
    <w:rsid w:val="00794207"/>
    <w:rsid w:val="00794372"/>
    <w:rsid w:val="00794D48"/>
    <w:rsid w:val="00795ECC"/>
    <w:rsid w:val="00795F27"/>
    <w:rsid w:val="00796BDF"/>
    <w:rsid w:val="00797A76"/>
    <w:rsid w:val="007A00A3"/>
    <w:rsid w:val="007A0BC2"/>
    <w:rsid w:val="007A1949"/>
    <w:rsid w:val="007A233F"/>
    <w:rsid w:val="007A24E4"/>
    <w:rsid w:val="007A3F0C"/>
    <w:rsid w:val="007A443E"/>
    <w:rsid w:val="007A4B11"/>
    <w:rsid w:val="007A5697"/>
    <w:rsid w:val="007A6824"/>
    <w:rsid w:val="007A6B05"/>
    <w:rsid w:val="007A77A9"/>
    <w:rsid w:val="007A7D63"/>
    <w:rsid w:val="007B00CC"/>
    <w:rsid w:val="007B1732"/>
    <w:rsid w:val="007B1736"/>
    <w:rsid w:val="007B18AD"/>
    <w:rsid w:val="007B26BB"/>
    <w:rsid w:val="007B2ED2"/>
    <w:rsid w:val="007B3974"/>
    <w:rsid w:val="007B3CB9"/>
    <w:rsid w:val="007B43DB"/>
    <w:rsid w:val="007B5D45"/>
    <w:rsid w:val="007B618D"/>
    <w:rsid w:val="007B6BC7"/>
    <w:rsid w:val="007B72C4"/>
    <w:rsid w:val="007B796D"/>
    <w:rsid w:val="007C38DA"/>
    <w:rsid w:val="007C57DB"/>
    <w:rsid w:val="007C5AE6"/>
    <w:rsid w:val="007C686E"/>
    <w:rsid w:val="007C7CA3"/>
    <w:rsid w:val="007D0E96"/>
    <w:rsid w:val="007D0ECE"/>
    <w:rsid w:val="007D1176"/>
    <w:rsid w:val="007D1B24"/>
    <w:rsid w:val="007D305F"/>
    <w:rsid w:val="007D425F"/>
    <w:rsid w:val="007D6E26"/>
    <w:rsid w:val="007E178C"/>
    <w:rsid w:val="007E2E97"/>
    <w:rsid w:val="007E335E"/>
    <w:rsid w:val="007E3556"/>
    <w:rsid w:val="007E3DFA"/>
    <w:rsid w:val="007E3EB1"/>
    <w:rsid w:val="007E4062"/>
    <w:rsid w:val="007E4A04"/>
    <w:rsid w:val="007E4CF9"/>
    <w:rsid w:val="007E5338"/>
    <w:rsid w:val="007E6ACA"/>
    <w:rsid w:val="007E7217"/>
    <w:rsid w:val="007F05DA"/>
    <w:rsid w:val="007F12F7"/>
    <w:rsid w:val="007F1924"/>
    <w:rsid w:val="007F27CB"/>
    <w:rsid w:val="007F2D3B"/>
    <w:rsid w:val="007F356C"/>
    <w:rsid w:val="007F3CBF"/>
    <w:rsid w:val="007F4696"/>
    <w:rsid w:val="007F4852"/>
    <w:rsid w:val="007F623D"/>
    <w:rsid w:val="007F6CC4"/>
    <w:rsid w:val="007F7207"/>
    <w:rsid w:val="007F72AE"/>
    <w:rsid w:val="007F7943"/>
    <w:rsid w:val="008007A5"/>
    <w:rsid w:val="008018A7"/>
    <w:rsid w:val="00801F5C"/>
    <w:rsid w:val="008024D4"/>
    <w:rsid w:val="008025FC"/>
    <w:rsid w:val="00802FDC"/>
    <w:rsid w:val="0080310F"/>
    <w:rsid w:val="008034EF"/>
    <w:rsid w:val="00803831"/>
    <w:rsid w:val="008047F7"/>
    <w:rsid w:val="00804F85"/>
    <w:rsid w:val="00805A95"/>
    <w:rsid w:val="00806A1A"/>
    <w:rsid w:val="00807A6D"/>
    <w:rsid w:val="00807AF2"/>
    <w:rsid w:val="00807C0F"/>
    <w:rsid w:val="00810253"/>
    <w:rsid w:val="008104DB"/>
    <w:rsid w:val="00810572"/>
    <w:rsid w:val="00810A18"/>
    <w:rsid w:val="00810B35"/>
    <w:rsid w:val="00810D02"/>
    <w:rsid w:val="00812005"/>
    <w:rsid w:val="00812200"/>
    <w:rsid w:val="00813AA7"/>
    <w:rsid w:val="00813EC0"/>
    <w:rsid w:val="0081427C"/>
    <w:rsid w:val="00814714"/>
    <w:rsid w:val="00814FD3"/>
    <w:rsid w:val="00815AEA"/>
    <w:rsid w:val="00816481"/>
    <w:rsid w:val="00816F8B"/>
    <w:rsid w:val="008176D8"/>
    <w:rsid w:val="00817769"/>
    <w:rsid w:val="008205EB"/>
    <w:rsid w:val="00820CF9"/>
    <w:rsid w:val="008222F7"/>
    <w:rsid w:val="00822DB3"/>
    <w:rsid w:val="0082350E"/>
    <w:rsid w:val="008242B1"/>
    <w:rsid w:val="00825362"/>
    <w:rsid w:val="00825586"/>
    <w:rsid w:val="00825A76"/>
    <w:rsid w:val="00825E06"/>
    <w:rsid w:val="008267E2"/>
    <w:rsid w:val="0082723C"/>
    <w:rsid w:val="00831342"/>
    <w:rsid w:val="00831484"/>
    <w:rsid w:val="00832DB3"/>
    <w:rsid w:val="00833EDE"/>
    <w:rsid w:val="0083568F"/>
    <w:rsid w:val="0083626E"/>
    <w:rsid w:val="00837A13"/>
    <w:rsid w:val="008405CD"/>
    <w:rsid w:val="00842C43"/>
    <w:rsid w:val="00843004"/>
    <w:rsid w:val="008433E1"/>
    <w:rsid w:val="008436B6"/>
    <w:rsid w:val="00843C0C"/>
    <w:rsid w:val="008441A0"/>
    <w:rsid w:val="00844D3E"/>
    <w:rsid w:val="008474B5"/>
    <w:rsid w:val="0085060C"/>
    <w:rsid w:val="00851436"/>
    <w:rsid w:val="00851868"/>
    <w:rsid w:val="0085207A"/>
    <w:rsid w:val="00852F0B"/>
    <w:rsid w:val="00853EB8"/>
    <w:rsid w:val="00854785"/>
    <w:rsid w:val="008548FE"/>
    <w:rsid w:val="00855448"/>
    <w:rsid w:val="00855EB3"/>
    <w:rsid w:val="0085657E"/>
    <w:rsid w:val="00856C61"/>
    <w:rsid w:val="00857EB1"/>
    <w:rsid w:val="00857EB4"/>
    <w:rsid w:val="008600A4"/>
    <w:rsid w:val="008607CE"/>
    <w:rsid w:val="00861481"/>
    <w:rsid w:val="00861E25"/>
    <w:rsid w:val="00862705"/>
    <w:rsid w:val="008639A8"/>
    <w:rsid w:val="00864018"/>
    <w:rsid w:val="0086498D"/>
    <w:rsid w:val="008656A2"/>
    <w:rsid w:val="00866985"/>
    <w:rsid w:val="00867E94"/>
    <w:rsid w:val="00867F2F"/>
    <w:rsid w:val="008707C2"/>
    <w:rsid w:val="00870978"/>
    <w:rsid w:val="0087098F"/>
    <w:rsid w:val="00870C96"/>
    <w:rsid w:val="0087244F"/>
    <w:rsid w:val="00872455"/>
    <w:rsid w:val="00872607"/>
    <w:rsid w:val="0087299E"/>
    <w:rsid w:val="00872CBF"/>
    <w:rsid w:val="00873047"/>
    <w:rsid w:val="00873390"/>
    <w:rsid w:val="00873B45"/>
    <w:rsid w:val="00874DF5"/>
    <w:rsid w:val="00875520"/>
    <w:rsid w:val="00876BC2"/>
    <w:rsid w:val="00877092"/>
    <w:rsid w:val="00877316"/>
    <w:rsid w:val="00880730"/>
    <w:rsid w:val="00880FAE"/>
    <w:rsid w:val="008819BF"/>
    <w:rsid w:val="0088412E"/>
    <w:rsid w:val="00884891"/>
    <w:rsid w:val="008859EC"/>
    <w:rsid w:val="00886693"/>
    <w:rsid w:val="008866AC"/>
    <w:rsid w:val="008878B2"/>
    <w:rsid w:val="008903A7"/>
    <w:rsid w:val="00890F4C"/>
    <w:rsid w:val="008913F7"/>
    <w:rsid w:val="00891C33"/>
    <w:rsid w:val="00891F91"/>
    <w:rsid w:val="00893B3E"/>
    <w:rsid w:val="00894EBA"/>
    <w:rsid w:val="00895FC5"/>
    <w:rsid w:val="00897D7E"/>
    <w:rsid w:val="008A0894"/>
    <w:rsid w:val="008A0DB0"/>
    <w:rsid w:val="008A1A15"/>
    <w:rsid w:val="008A1DB3"/>
    <w:rsid w:val="008A3555"/>
    <w:rsid w:val="008A39BB"/>
    <w:rsid w:val="008A3E17"/>
    <w:rsid w:val="008A4EF6"/>
    <w:rsid w:val="008A5842"/>
    <w:rsid w:val="008A5C8A"/>
    <w:rsid w:val="008A6002"/>
    <w:rsid w:val="008A6DC2"/>
    <w:rsid w:val="008A7C6C"/>
    <w:rsid w:val="008B0136"/>
    <w:rsid w:val="008B0A69"/>
    <w:rsid w:val="008B0C46"/>
    <w:rsid w:val="008B1AF5"/>
    <w:rsid w:val="008B345D"/>
    <w:rsid w:val="008B3960"/>
    <w:rsid w:val="008B5326"/>
    <w:rsid w:val="008B5849"/>
    <w:rsid w:val="008B5DC1"/>
    <w:rsid w:val="008B5E74"/>
    <w:rsid w:val="008B7964"/>
    <w:rsid w:val="008C0236"/>
    <w:rsid w:val="008C1114"/>
    <w:rsid w:val="008C11D3"/>
    <w:rsid w:val="008C17BC"/>
    <w:rsid w:val="008C181A"/>
    <w:rsid w:val="008C1FC7"/>
    <w:rsid w:val="008C3A9E"/>
    <w:rsid w:val="008C4BB5"/>
    <w:rsid w:val="008C7530"/>
    <w:rsid w:val="008D0669"/>
    <w:rsid w:val="008D0E4B"/>
    <w:rsid w:val="008D1190"/>
    <w:rsid w:val="008D2425"/>
    <w:rsid w:val="008D24CA"/>
    <w:rsid w:val="008D2691"/>
    <w:rsid w:val="008D301D"/>
    <w:rsid w:val="008D32FA"/>
    <w:rsid w:val="008D5296"/>
    <w:rsid w:val="008D55C0"/>
    <w:rsid w:val="008D59E6"/>
    <w:rsid w:val="008D6286"/>
    <w:rsid w:val="008D6370"/>
    <w:rsid w:val="008E00F4"/>
    <w:rsid w:val="008E0547"/>
    <w:rsid w:val="008E0773"/>
    <w:rsid w:val="008E0B9A"/>
    <w:rsid w:val="008E0C96"/>
    <w:rsid w:val="008E0D81"/>
    <w:rsid w:val="008E1774"/>
    <w:rsid w:val="008E1BE6"/>
    <w:rsid w:val="008E2476"/>
    <w:rsid w:val="008E2FA8"/>
    <w:rsid w:val="008E3FF9"/>
    <w:rsid w:val="008E41B4"/>
    <w:rsid w:val="008E5DC0"/>
    <w:rsid w:val="008E6015"/>
    <w:rsid w:val="008E6BE9"/>
    <w:rsid w:val="008E6FFA"/>
    <w:rsid w:val="008E70BE"/>
    <w:rsid w:val="008F0975"/>
    <w:rsid w:val="008F18D0"/>
    <w:rsid w:val="008F1B87"/>
    <w:rsid w:val="008F3150"/>
    <w:rsid w:val="008F3DBE"/>
    <w:rsid w:val="008F49CE"/>
    <w:rsid w:val="008F4AD3"/>
    <w:rsid w:val="008F4B6D"/>
    <w:rsid w:val="008F5289"/>
    <w:rsid w:val="008F58EF"/>
    <w:rsid w:val="008F609E"/>
    <w:rsid w:val="008F6A32"/>
    <w:rsid w:val="00900946"/>
    <w:rsid w:val="00900D02"/>
    <w:rsid w:val="00901036"/>
    <w:rsid w:val="00901CA9"/>
    <w:rsid w:val="009021A9"/>
    <w:rsid w:val="009026E4"/>
    <w:rsid w:val="00903103"/>
    <w:rsid w:val="00905A29"/>
    <w:rsid w:val="00905B4B"/>
    <w:rsid w:val="009079B1"/>
    <w:rsid w:val="00907F39"/>
    <w:rsid w:val="00907FB3"/>
    <w:rsid w:val="00910484"/>
    <w:rsid w:val="009105ED"/>
    <w:rsid w:val="00912FAD"/>
    <w:rsid w:val="0091309C"/>
    <w:rsid w:val="00913DDA"/>
    <w:rsid w:val="00914DFD"/>
    <w:rsid w:val="009156C2"/>
    <w:rsid w:val="00916213"/>
    <w:rsid w:val="009164E3"/>
    <w:rsid w:val="0092013C"/>
    <w:rsid w:val="00920B98"/>
    <w:rsid w:val="00921A7B"/>
    <w:rsid w:val="00921EDF"/>
    <w:rsid w:val="00923AD9"/>
    <w:rsid w:val="00924CEF"/>
    <w:rsid w:val="00925EA5"/>
    <w:rsid w:val="009263DB"/>
    <w:rsid w:val="009269EB"/>
    <w:rsid w:val="00926E36"/>
    <w:rsid w:val="00927212"/>
    <w:rsid w:val="00927D25"/>
    <w:rsid w:val="00927DC7"/>
    <w:rsid w:val="0093086A"/>
    <w:rsid w:val="009319FF"/>
    <w:rsid w:val="009320E2"/>
    <w:rsid w:val="009328CE"/>
    <w:rsid w:val="00932E00"/>
    <w:rsid w:val="00933B45"/>
    <w:rsid w:val="00934B67"/>
    <w:rsid w:val="00934C0E"/>
    <w:rsid w:val="009361FF"/>
    <w:rsid w:val="00940B19"/>
    <w:rsid w:val="0094169D"/>
    <w:rsid w:val="00942125"/>
    <w:rsid w:val="00942A06"/>
    <w:rsid w:val="00942B34"/>
    <w:rsid w:val="00943F23"/>
    <w:rsid w:val="0094483B"/>
    <w:rsid w:val="00944DD9"/>
    <w:rsid w:val="009454B2"/>
    <w:rsid w:val="00945A21"/>
    <w:rsid w:val="00945A74"/>
    <w:rsid w:val="00946580"/>
    <w:rsid w:val="00946FE9"/>
    <w:rsid w:val="009478DC"/>
    <w:rsid w:val="009505CB"/>
    <w:rsid w:val="009506CC"/>
    <w:rsid w:val="009508F9"/>
    <w:rsid w:val="00953393"/>
    <w:rsid w:val="00954601"/>
    <w:rsid w:val="00955AB6"/>
    <w:rsid w:val="00955CB6"/>
    <w:rsid w:val="00956157"/>
    <w:rsid w:val="00956DBA"/>
    <w:rsid w:val="0096171E"/>
    <w:rsid w:val="0096282B"/>
    <w:rsid w:val="009629AD"/>
    <w:rsid w:val="00962A16"/>
    <w:rsid w:val="009638A5"/>
    <w:rsid w:val="00964BF6"/>
    <w:rsid w:val="009651D1"/>
    <w:rsid w:val="009655A3"/>
    <w:rsid w:val="00967A1F"/>
    <w:rsid w:val="00967B92"/>
    <w:rsid w:val="009710BD"/>
    <w:rsid w:val="00971A62"/>
    <w:rsid w:val="00971C61"/>
    <w:rsid w:val="00971D0E"/>
    <w:rsid w:val="009729D5"/>
    <w:rsid w:val="00972D98"/>
    <w:rsid w:val="00972F69"/>
    <w:rsid w:val="00973372"/>
    <w:rsid w:val="00973C47"/>
    <w:rsid w:val="00974EE5"/>
    <w:rsid w:val="00976316"/>
    <w:rsid w:val="009763D5"/>
    <w:rsid w:val="00980DC3"/>
    <w:rsid w:val="00981926"/>
    <w:rsid w:val="00981F72"/>
    <w:rsid w:val="00982119"/>
    <w:rsid w:val="009834FB"/>
    <w:rsid w:val="009839FE"/>
    <w:rsid w:val="00984B94"/>
    <w:rsid w:val="00984EB9"/>
    <w:rsid w:val="009853A2"/>
    <w:rsid w:val="00986E67"/>
    <w:rsid w:val="009879DD"/>
    <w:rsid w:val="0099155E"/>
    <w:rsid w:val="00991FDB"/>
    <w:rsid w:val="00993D22"/>
    <w:rsid w:val="009954DD"/>
    <w:rsid w:val="00997104"/>
    <w:rsid w:val="00997290"/>
    <w:rsid w:val="009A0760"/>
    <w:rsid w:val="009A0FF2"/>
    <w:rsid w:val="009A19F6"/>
    <w:rsid w:val="009A1EBE"/>
    <w:rsid w:val="009A3243"/>
    <w:rsid w:val="009A5BCE"/>
    <w:rsid w:val="009A5F14"/>
    <w:rsid w:val="009A61B1"/>
    <w:rsid w:val="009A7E89"/>
    <w:rsid w:val="009B039C"/>
    <w:rsid w:val="009B05D5"/>
    <w:rsid w:val="009B0BFA"/>
    <w:rsid w:val="009B30D7"/>
    <w:rsid w:val="009B33E5"/>
    <w:rsid w:val="009B38F8"/>
    <w:rsid w:val="009B4316"/>
    <w:rsid w:val="009B5323"/>
    <w:rsid w:val="009B665F"/>
    <w:rsid w:val="009B6F1F"/>
    <w:rsid w:val="009C04A8"/>
    <w:rsid w:val="009C1436"/>
    <w:rsid w:val="009C1BA1"/>
    <w:rsid w:val="009C1EEE"/>
    <w:rsid w:val="009C20C9"/>
    <w:rsid w:val="009C3E04"/>
    <w:rsid w:val="009C445A"/>
    <w:rsid w:val="009C48E7"/>
    <w:rsid w:val="009C65E4"/>
    <w:rsid w:val="009C6755"/>
    <w:rsid w:val="009C68FA"/>
    <w:rsid w:val="009C6ED1"/>
    <w:rsid w:val="009C7974"/>
    <w:rsid w:val="009D02F0"/>
    <w:rsid w:val="009D0441"/>
    <w:rsid w:val="009D0BA5"/>
    <w:rsid w:val="009D1DDD"/>
    <w:rsid w:val="009D214D"/>
    <w:rsid w:val="009D2198"/>
    <w:rsid w:val="009D22D9"/>
    <w:rsid w:val="009D2EED"/>
    <w:rsid w:val="009D4196"/>
    <w:rsid w:val="009D49DA"/>
    <w:rsid w:val="009D51E6"/>
    <w:rsid w:val="009D65C5"/>
    <w:rsid w:val="009D6805"/>
    <w:rsid w:val="009D6C93"/>
    <w:rsid w:val="009D7029"/>
    <w:rsid w:val="009D7BA1"/>
    <w:rsid w:val="009E0522"/>
    <w:rsid w:val="009E1709"/>
    <w:rsid w:val="009E25BC"/>
    <w:rsid w:val="009E2983"/>
    <w:rsid w:val="009E2BD0"/>
    <w:rsid w:val="009E3BD9"/>
    <w:rsid w:val="009E3DC8"/>
    <w:rsid w:val="009E3FA4"/>
    <w:rsid w:val="009E45C8"/>
    <w:rsid w:val="009E4F01"/>
    <w:rsid w:val="009E6035"/>
    <w:rsid w:val="009E7281"/>
    <w:rsid w:val="009E76C1"/>
    <w:rsid w:val="009F08BB"/>
    <w:rsid w:val="009F1381"/>
    <w:rsid w:val="009F163C"/>
    <w:rsid w:val="009F1A55"/>
    <w:rsid w:val="009F1AEE"/>
    <w:rsid w:val="009F2236"/>
    <w:rsid w:val="009F2407"/>
    <w:rsid w:val="009F3E19"/>
    <w:rsid w:val="009F3F23"/>
    <w:rsid w:val="009F49DF"/>
    <w:rsid w:val="009F4B58"/>
    <w:rsid w:val="009F5ADC"/>
    <w:rsid w:val="009F782F"/>
    <w:rsid w:val="009F7E6A"/>
    <w:rsid w:val="00A00492"/>
    <w:rsid w:val="00A004F3"/>
    <w:rsid w:val="00A0058E"/>
    <w:rsid w:val="00A00A65"/>
    <w:rsid w:val="00A00CDB"/>
    <w:rsid w:val="00A02279"/>
    <w:rsid w:val="00A0293D"/>
    <w:rsid w:val="00A0352F"/>
    <w:rsid w:val="00A0365A"/>
    <w:rsid w:val="00A03B95"/>
    <w:rsid w:val="00A04028"/>
    <w:rsid w:val="00A0454C"/>
    <w:rsid w:val="00A0469C"/>
    <w:rsid w:val="00A04DC9"/>
    <w:rsid w:val="00A0530C"/>
    <w:rsid w:val="00A05614"/>
    <w:rsid w:val="00A05855"/>
    <w:rsid w:val="00A05D6B"/>
    <w:rsid w:val="00A05F17"/>
    <w:rsid w:val="00A101D6"/>
    <w:rsid w:val="00A10B00"/>
    <w:rsid w:val="00A10FA7"/>
    <w:rsid w:val="00A11481"/>
    <w:rsid w:val="00A116F7"/>
    <w:rsid w:val="00A12ED5"/>
    <w:rsid w:val="00A1378C"/>
    <w:rsid w:val="00A142A9"/>
    <w:rsid w:val="00A149A6"/>
    <w:rsid w:val="00A14A0E"/>
    <w:rsid w:val="00A17A86"/>
    <w:rsid w:val="00A20DF6"/>
    <w:rsid w:val="00A22308"/>
    <w:rsid w:val="00A22346"/>
    <w:rsid w:val="00A23286"/>
    <w:rsid w:val="00A2385A"/>
    <w:rsid w:val="00A23CFE"/>
    <w:rsid w:val="00A23D7F"/>
    <w:rsid w:val="00A24100"/>
    <w:rsid w:val="00A260AB"/>
    <w:rsid w:val="00A26D62"/>
    <w:rsid w:val="00A30098"/>
    <w:rsid w:val="00A308F5"/>
    <w:rsid w:val="00A30E15"/>
    <w:rsid w:val="00A31941"/>
    <w:rsid w:val="00A32102"/>
    <w:rsid w:val="00A32781"/>
    <w:rsid w:val="00A32D22"/>
    <w:rsid w:val="00A338AE"/>
    <w:rsid w:val="00A338B9"/>
    <w:rsid w:val="00A33956"/>
    <w:rsid w:val="00A33F7C"/>
    <w:rsid w:val="00A340AF"/>
    <w:rsid w:val="00A346B7"/>
    <w:rsid w:val="00A35603"/>
    <w:rsid w:val="00A35917"/>
    <w:rsid w:val="00A3592D"/>
    <w:rsid w:val="00A35BBB"/>
    <w:rsid w:val="00A35D3B"/>
    <w:rsid w:val="00A3664E"/>
    <w:rsid w:val="00A372AA"/>
    <w:rsid w:val="00A3764F"/>
    <w:rsid w:val="00A376E3"/>
    <w:rsid w:val="00A40891"/>
    <w:rsid w:val="00A41F30"/>
    <w:rsid w:val="00A41F3A"/>
    <w:rsid w:val="00A4359A"/>
    <w:rsid w:val="00A44005"/>
    <w:rsid w:val="00A45092"/>
    <w:rsid w:val="00A45913"/>
    <w:rsid w:val="00A45B40"/>
    <w:rsid w:val="00A45B93"/>
    <w:rsid w:val="00A46056"/>
    <w:rsid w:val="00A4643C"/>
    <w:rsid w:val="00A46B7C"/>
    <w:rsid w:val="00A46D7E"/>
    <w:rsid w:val="00A47240"/>
    <w:rsid w:val="00A473CA"/>
    <w:rsid w:val="00A50355"/>
    <w:rsid w:val="00A513BB"/>
    <w:rsid w:val="00A5311F"/>
    <w:rsid w:val="00A533B2"/>
    <w:rsid w:val="00A53507"/>
    <w:rsid w:val="00A53598"/>
    <w:rsid w:val="00A53CE6"/>
    <w:rsid w:val="00A53CFD"/>
    <w:rsid w:val="00A53DB0"/>
    <w:rsid w:val="00A53F92"/>
    <w:rsid w:val="00A54EE3"/>
    <w:rsid w:val="00A5577C"/>
    <w:rsid w:val="00A55E7C"/>
    <w:rsid w:val="00A57FA3"/>
    <w:rsid w:val="00A609ED"/>
    <w:rsid w:val="00A60A32"/>
    <w:rsid w:val="00A61162"/>
    <w:rsid w:val="00A61464"/>
    <w:rsid w:val="00A62CD5"/>
    <w:rsid w:val="00A63353"/>
    <w:rsid w:val="00A6340A"/>
    <w:rsid w:val="00A64056"/>
    <w:rsid w:val="00A641E5"/>
    <w:rsid w:val="00A6512A"/>
    <w:rsid w:val="00A66094"/>
    <w:rsid w:val="00A668C6"/>
    <w:rsid w:val="00A66B5E"/>
    <w:rsid w:val="00A66E1C"/>
    <w:rsid w:val="00A70914"/>
    <w:rsid w:val="00A71539"/>
    <w:rsid w:val="00A71608"/>
    <w:rsid w:val="00A72914"/>
    <w:rsid w:val="00A72BD4"/>
    <w:rsid w:val="00A72E4F"/>
    <w:rsid w:val="00A7303C"/>
    <w:rsid w:val="00A756DD"/>
    <w:rsid w:val="00A75A41"/>
    <w:rsid w:val="00A75CDE"/>
    <w:rsid w:val="00A771E7"/>
    <w:rsid w:val="00A77BC3"/>
    <w:rsid w:val="00A8057F"/>
    <w:rsid w:val="00A8136E"/>
    <w:rsid w:val="00A814F5"/>
    <w:rsid w:val="00A8161C"/>
    <w:rsid w:val="00A81D2C"/>
    <w:rsid w:val="00A82559"/>
    <w:rsid w:val="00A827F7"/>
    <w:rsid w:val="00A828A9"/>
    <w:rsid w:val="00A82D9F"/>
    <w:rsid w:val="00A842B2"/>
    <w:rsid w:val="00A84B3C"/>
    <w:rsid w:val="00A84B4E"/>
    <w:rsid w:val="00A84EF5"/>
    <w:rsid w:val="00A85D0B"/>
    <w:rsid w:val="00A86889"/>
    <w:rsid w:val="00A876CD"/>
    <w:rsid w:val="00A91A79"/>
    <w:rsid w:val="00A92BDD"/>
    <w:rsid w:val="00A933AC"/>
    <w:rsid w:val="00A93635"/>
    <w:rsid w:val="00A9456A"/>
    <w:rsid w:val="00A948A8"/>
    <w:rsid w:val="00A96453"/>
    <w:rsid w:val="00A96A7B"/>
    <w:rsid w:val="00A96AD6"/>
    <w:rsid w:val="00A97CF2"/>
    <w:rsid w:val="00AA0448"/>
    <w:rsid w:val="00AA0A7C"/>
    <w:rsid w:val="00AA0C6E"/>
    <w:rsid w:val="00AA12BC"/>
    <w:rsid w:val="00AA1F4D"/>
    <w:rsid w:val="00AA2C65"/>
    <w:rsid w:val="00AA3566"/>
    <w:rsid w:val="00AA36BF"/>
    <w:rsid w:val="00AA3B50"/>
    <w:rsid w:val="00AA4050"/>
    <w:rsid w:val="00AA5A16"/>
    <w:rsid w:val="00AA6201"/>
    <w:rsid w:val="00AA6831"/>
    <w:rsid w:val="00AA6D90"/>
    <w:rsid w:val="00AA6F1E"/>
    <w:rsid w:val="00AA74F3"/>
    <w:rsid w:val="00AA7946"/>
    <w:rsid w:val="00AB2711"/>
    <w:rsid w:val="00AB3997"/>
    <w:rsid w:val="00AB4ECD"/>
    <w:rsid w:val="00AB6955"/>
    <w:rsid w:val="00AB70DE"/>
    <w:rsid w:val="00AB71E5"/>
    <w:rsid w:val="00AC0982"/>
    <w:rsid w:val="00AC0A6A"/>
    <w:rsid w:val="00AC148E"/>
    <w:rsid w:val="00AC1B15"/>
    <w:rsid w:val="00AC2266"/>
    <w:rsid w:val="00AC26AD"/>
    <w:rsid w:val="00AC3D99"/>
    <w:rsid w:val="00AC5D25"/>
    <w:rsid w:val="00AC6604"/>
    <w:rsid w:val="00AC6CAA"/>
    <w:rsid w:val="00AC7D9C"/>
    <w:rsid w:val="00AD0643"/>
    <w:rsid w:val="00AD0B0B"/>
    <w:rsid w:val="00AD1865"/>
    <w:rsid w:val="00AD1D56"/>
    <w:rsid w:val="00AD26A1"/>
    <w:rsid w:val="00AD2EEA"/>
    <w:rsid w:val="00AD426C"/>
    <w:rsid w:val="00AD5637"/>
    <w:rsid w:val="00AD6337"/>
    <w:rsid w:val="00AD76C9"/>
    <w:rsid w:val="00AD7B34"/>
    <w:rsid w:val="00AE0117"/>
    <w:rsid w:val="00AE0ADA"/>
    <w:rsid w:val="00AE1B32"/>
    <w:rsid w:val="00AE1D7B"/>
    <w:rsid w:val="00AE2355"/>
    <w:rsid w:val="00AE3045"/>
    <w:rsid w:val="00AE33E2"/>
    <w:rsid w:val="00AE36A1"/>
    <w:rsid w:val="00AE37D3"/>
    <w:rsid w:val="00AE41C5"/>
    <w:rsid w:val="00AE4243"/>
    <w:rsid w:val="00AE4C8D"/>
    <w:rsid w:val="00AE62CE"/>
    <w:rsid w:val="00AE7551"/>
    <w:rsid w:val="00AE7D35"/>
    <w:rsid w:val="00AF02F2"/>
    <w:rsid w:val="00AF336E"/>
    <w:rsid w:val="00AF3B1D"/>
    <w:rsid w:val="00AF3B8A"/>
    <w:rsid w:val="00AF48BD"/>
    <w:rsid w:val="00AF49D8"/>
    <w:rsid w:val="00AF54A2"/>
    <w:rsid w:val="00AF5A5B"/>
    <w:rsid w:val="00B01A75"/>
    <w:rsid w:val="00B01C7C"/>
    <w:rsid w:val="00B02042"/>
    <w:rsid w:val="00B02174"/>
    <w:rsid w:val="00B05312"/>
    <w:rsid w:val="00B05B56"/>
    <w:rsid w:val="00B06362"/>
    <w:rsid w:val="00B06C11"/>
    <w:rsid w:val="00B07A4E"/>
    <w:rsid w:val="00B07B9A"/>
    <w:rsid w:val="00B07D0A"/>
    <w:rsid w:val="00B07D4E"/>
    <w:rsid w:val="00B07D8C"/>
    <w:rsid w:val="00B10610"/>
    <w:rsid w:val="00B10F09"/>
    <w:rsid w:val="00B10F5E"/>
    <w:rsid w:val="00B11606"/>
    <w:rsid w:val="00B11878"/>
    <w:rsid w:val="00B11CF1"/>
    <w:rsid w:val="00B11CFA"/>
    <w:rsid w:val="00B120EC"/>
    <w:rsid w:val="00B12236"/>
    <w:rsid w:val="00B1262E"/>
    <w:rsid w:val="00B12BCD"/>
    <w:rsid w:val="00B14394"/>
    <w:rsid w:val="00B15764"/>
    <w:rsid w:val="00B1626B"/>
    <w:rsid w:val="00B16943"/>
    <w:rsid w:val="00B16AB5"/>
    <w:rsid w:val="00B173F5"/>
    <w:rsid w:val="00B2032E"/>
    <w:rsid w:val="00B20351"/>
    <w:rsid w:val="00B2037C"/>
    <w:rsid w:val="00B215DF"/>
    <w:rsid w:val="00B2162A"/>
    <w:rsid w:val="00B23387"/>
    <w:rsid w:val="00B23635"/>
    <w:rsid w:val="00B23B1D"/>
    <w:rsid w:val="00B23B3E"/>
    <w:rsid w:val="00B25B18"/>
    <w:rsid w:val="00B26723"/>
    <w:rsid w:val="00B26B7A"/>
    <w:rsid w:val="00B270AE"/>
    <w:rsid w:val="00B309EE"/>
    <w:rsid w:val="00B33BFD"/>
    <w:rsid w:val="00B343C6"/>
    <w:rsid w:val="00B344FD"/>
    <w:rsid w:val="00B347F5"/>
    <w:rsid w:val="00B36E63"/>
    <w:rsid w:val="00B40574"/>
    <w:rsid w:val="00B41C18"/>
    <w:rsid w:val="00B41C72"/>
    <w:rsid w:val="00B44876"/>
    <w:rsid w:val="00B45BE7"/>
    <w:rsid w:val="00B463AA"/>
    <w:rsid w:val="00B468FD"/>
    <w:rsid w:val="00B474AE"/>
    <w:rsid w:val="00B512CB"/>
    <w:rsid w:val="00B516BE"/>
    <w:rsid w:val="00B51BE4"/>
    <w:rsid w:val="00B52C4A"/>
    <w:rsid w:val="00B53485"/>
    <w:rsid w:val="00B53EC0"/>
    <w:rsid w:val="00B55040"/>
    <w:rsid w:val="00B558D3"/>
    <w:rsid w:val="00B55DE3"/>
    <w:rsid w:val="00B5614C"/>
    <w:rsid w:val="00B57AB4"/>
    <w:rsid w:val="00B60296"/>
    <w:rsid w:val="00B6170D"/>
    <w:rsid w:val="00B61870"/>
    <w:rsid w:val="00B62F7B"/>
    <w:rsid w:val="00B6344F"/>
    <w:rsid w:val="00B63A68"/>
    <w:rsid w:val="00B63B11"/>
    <w:rsid w:val="00B63EEC"/>
    <w:rsid w:val="00B65142"/>
    <w:rsid w:val="00B7229B"/>
    <w:rsid w:val="00B722AB"/>
    <w:rsid w:val="00B72BC7"/>
    <w:rsid w:val="00B73D17"/>
    <w:rsid w:val="00B7416A"/>
    <w:rsid w:val="00B75247"/>
    <w:rsid w:val="00B753F5"/>
    <w:rsid w:val="00B75631"/>
    <w:rsid w:val="00B757DA"/>
    <w:rsid w:val="00B7596B"/>
    <w:rsid w:val="00B7623B"/>
    <w:rsid w:val="00B8142F"/>
    <w:rsid w:val="00B81DC9"/>
    <w:rsid w:val="00B82E03"/>
    <w:rsid w:val="00B8329B"/>
    <w:rsid w:val="00B84B72"/>
    <w:rsid w:val="00B84FB4"/>
    <w:rsid w:val="00B8581A"/>
    <w:rsid w:val="00B863E1"/>
    <w:rsid w:val="00B87D8C"/>
    <w:rsid w:val="00B9086A"/>
    <w:rsid w:val="00B908CC"/>
    <w:rsid w:val="00B90996"/>
    <w:rsid w:val="00B91D3C"/>
    <w:rsid w:val="00B94BC5"/>
    <w:rsid w:val="00B958F1"/>
    <w:rsid w:val="00B95EA2"/>
    <w:rsid w:val="00B960E7"/>
    <w:rsid w:val="00B964A8"/>
    <w:rsid w:val="00B96B83"/>
    <w:rsid w:val="00B96CA3"/>
    <w:rsid w:val="00B97220"/>
    <w:rsid w:val="00B9744C"/>
    <w:rsid w:val="00BA0B71"/>
    <w:rsid w:val="00BA3633"/>
    <w:rsid w:val="00BA3829"/>
    <w:rsid w:val="00BA515A"/>
    <w:rsid w:val="00BA5569"/>
    <w:rsid w:val="00BA62E1"/>
    <w:rsid w:val="00BA62E5"/>
    <w:rsid w:val="00BA6588"/>
    <w:rsid w:val="00BA65EA"/>
    <w:rsid w:val="00BA677E"/>
    <w:rsid w:val="00BA6D68"/>
    <w:rsid w:val="00BB0055"/>
    <w:rsid w:val="00BB02FA"/>
    <w:rsid w:val="00BB0B6B"/>
    <w:rsid w:val="00BB1A63"/>
    <w:rsid w:val="00BB2FE0"/>
    <w:rsid w:val="00BB31F1"/>
    <w:rsid w:val="00BB35EE"/>
    <w:rsid w:val="00BB3A6E"/>
    <w:rsid w:val="00BB4495"/>
    <w:rsid w:val="00BB4EEB"/>
    <w:rsid w:val="00BB6544"/>
    <w:rsid w:val="00BB6FD3"/>
    <w:rsid w:val="00BC06E7"/>
    <w:rsid w:val="00BC08AA"/>
    <w:rsid w:val="00BC08DF"/>
    <w:rsid w:val="00BC2831"/>
    <w:rsid w:val="00BC35AD"/>
    <w:rsid w:val="00BC6346"/>
    <w:rsid w:val="00BC6915"/>
    <w:rsid w:val="00BC6957"/>
    <w:rsid w:val="00BC6D0F"/>
    <w:rsid w:val="00BD0A0F"/>
    <w:rsid w:val="00BD23FA"/>
    <w:rsid w:val="00BD3897"/>
    <w:rsid w:val="00BD4211"/>
    <w:rsid w:val="00BD460E"/>
    <w:rsid w:val="00BD48AE"/>
    <w:rsid w:val="00BD550F"/>
    <w:rsid w:val="00BD5CB3"/>
    <w:rsid w:val="00BD646E"/>
    <w:rsid w:val="00BD6A2C"/>
    <w:rsid w:val="00BD7BB4"/>
    <w:rsid w:val="00BE3497"/>
    <w:rsid w:val="00BE3EFD"/>
    <w:rsid w:val="00BE4D06"/>
    <w:rsid w:val="00BE6435"/>
    <w:rsid w:val="00BE6737"/>
    <w:rsid w:val="00BE71C2"/>
    <w:rsid w:val="00BE7C36"/>
    <w:rsid w:val="00BF0267"/>
    <w:rsid w:val="00BF0854"/>
    <w:rsid w:val="00BF0CC6"/>
    <w:rsid w:val="00BF0F0B"/>
    <w:rsid w:val="00BF0F6F"/>
    <w:rsid w:val="00BF0FEB"/>
    <w:rsid w:val="00BF11C9"/>
    <w:rsid w:val="00BF1713"/>
    <w:rsid w:val="00BF1B44"/>
    <w:rsid w:val="00BF351E"/>
    <w:rsid w:val="00BF3573"/>
    <w:rsid w:val="00BF3577"/>
    <w:rsid w:val="00BF3D20"/>
    <w:rsid w:val="00BF4832"/>
    <w:rsid w:val="00BF4924"/>
    <w:rsid w:val="00BF5942"/>
    <w:rsid w:val="00BF7C8F"/>
    <w:rsid w:val="00BF7FE9"/>
    <w:rsid w:val="00C000B1"/>
    <w:rsid w:val="00C003BD"/>
    <w:rsid w:val="00C01328"/>
    <w:rsid w:val="00C03737"/>
    <w:rsid w:val="00C03A28"/>
    <w:rsid w:val="00C03B4B"/>
    <w:rsid w:val="00C03E97"/>
    <w:rsid w:val="00C041F6"/>
    <w:rsid w:val="00C04807"/>
    <w:rsid w:val="00C0578D"/>
    <w:rsid w:val="00C058C3"/>
    <w:rsid w:val="00C062A5"/>
    <w:rsid w:val="00C0681E"/>
    <w:rsid w:val="00C10105"/>
    <w:rsid w:val="00C1051F"/>
    <w:rsid w:val="00C10531"/>
    <w:rsid w:val="00C10557"/>
    <w:rsid w:val="00C10AB7"/>
    <w:rsid w:val="00C1149E"/>
    <w:rsid w:val="00C11CA5"/>
    <w:rsid w:val="00C12B43"/>
    <w:rsid w:val="00C12CB9"/>
    <w:rsid w:val="00C14515"/>
    <w:rsid w:val="00C14E4B"/>
    <w:rsid w:val="00C170FF"/>
    <w:rsid w:val="00C17B98"/>
    <w:rsid w:val="00C22DE0"/>
    <w:rsid w:val="00C23963"/>
    <w:rsid w:val="00C23ABE"/>
    <w:rsid w:val="00C25988"/>
    <w:rsid w:val="00C26256"/>
    <w:rsid w:val="00C275BC"/>
    <w:rsid w:val="00C27A18"/>
    <w:rsid w:val="00C316D6"/>
    <w:rsid w:val="00C31C71"/>
    <w:rsid w:val="00C32918"/>
    <w:rsid w:val="00C32AE7"/>
    <w:rsid w:val="00C346FC"/>
    <w:rsid w:val="00C34B70"/>
    <w:rsid w:val="00C35577"/>
    <w:rsid w:val="00C3607F"/>
    <w:rsid w:val="00C36168"/>
    <w:rsid w:val="00C36624"/>
    <w:rsid w:val="00C368B5"/>
    <w:rsid w:val="00C37116"/>
    <w:rsid w:val="00C37143"/>
    <w:rsid w:val="00C3744E"/>
    <w:rsid w:val="00C3783B"/>
    <w:rsid w:val="00C4044C"/>
    <w:rsid w:val="00C4059B"/>
    <w:rsid w:val="00C40892"/>
    <w:rsid w:val="00C418B9"/>
    <w:rsid w:val="00C41CDA"/>
    <w:rsid w:val="00C41DBA"/>
    <w:rsid w:val="00C42CC1"/>
    <w:rsid w:val="00C42DE6"/>
    <w:rsid w:val="00C42DE9"/>
    <w:rsid w:val="00C4385D"/>
    <w:rsid w:val="00C44015"/>
    <w:rsid w:val="00C4505C"/>
    <w:rsid w:val="00C452F5"/>
    <w:rsid w:val="00C467CA"/>
    <w:rsid w:val="00C469C2"/>
    <w:rsid w:val="00C46ABF"/>
    <w:rsid w:val="00C503F4"/>
    <w:rsid w:val="00C50832"/>
    <w:rsid w:val="00C53367"/>
    <w:rsid w:val="00C53CCE"/>
    <w:rsid w:val="00C55140"/>
    <w:rsid w:val="00C56B7A"/>
    <w:rsid w:val="00C56CC1"/>
    <w:rsid w:val="00C57D69"/>
    <w:rsid w:val="00C57F97"/>
    <w:rsid w:val="00C61167"/>
    <w:rsid w:val="00C61B8D"/>
    <w:rsid w:val="00C62721"/>
    <w:rsid w:val="00C62CD1"/>
    <w:rsid w:val="00C65C59"/>
    <w:rsid w:val="00C66C97"/>
    <w:rsid w:val="00C67AFA"/>
    <w:rsid w:val="00C67B37"/>
    <w:rsid w:val="00C67FB6"/>
    <w:rsid w:val="00C719C6"/>
    <w:rsid w:val="00C719FC"/>
    <w:rsid w:val="00C72786"/>
    <w:rsid w:val="00C729E8"/>
    <w:rsid w:val="00C72CDB"/>
    <w:rsid w:val="00C737A0"/>
    <w:rsid w:val="00C73988"/>
    <w:rsid w:val="00C74E2B"/>
    <w:rsid w:val="00C75F35"/>
    <w:rsid w:val="00C7641D"/>
    <w:rsid w:val="00C76B41"/>
    <w:rsid w:val="00C76C67"/>
    <w:rsid w:val="00C772B8"/>
    <w:rsid w:val="00C82955"/>
    <w:rsid w:val="00C82C34"/>
    <w:rsid w:val="00C83655"/>
    <w:rsid w:val="00C83BA8"/>
    <w:rsid w:val="00C8447B"/>
    <w:rsid w:val="00C84548"/>
    <w:rsid w:val="00C859EA"/>
    <w:rsid w:val="00C86D11"/>
    <w:rsid w:val="00C87449"/>
    <w:rsid w:val="00C877BE"/>
    <w:rsid w:val="00C87D74"/>
    <w:rsid w:val="00C9300F"/>
    <w:rsid w:val="00C938C7"/>
    <w:rsid w:val="00C93C15"/>
    <w:rsid w:val="00C942FB"/>
    <w:rsid w:val="00C94B45"/>
    <w:rsid w:val="00C94B61"/>
    <w:rsid w:val="00C953B9"/>
    <w:rsid w:val="00C9624C"/>
    <w:rsid w:val="00C96F0A"/>
    <w:rsid w:val="00C97870"/>
    <w:rsid w:val="00C97B41"/>
    <w:rsid w:val="00C97D71"/>
    <w:rsid w:val="00C97E00"/>
    <w:rsid w:val="00CA07CA"/>
    <w:rsid w:val="00CA0C00"/>
    <w:rsid w:val="00CA1C6B"/>
    <w:rsid w:val="00CA2255"/>
    <w:rsid w:val="00CA2C2A"/>
    <w:rsid w:val="00CA303D"/>
    <w:rsid w:val="00CA312C"/>
    <w:rsid w:val="00CA38A6"/>
    <w:rsid w:val="00CA5FB1"/>
    <w:rsid w:val="00CA6CCD"/>
    <w:rsid w:val="00CA7C01"/>
    <w:rsid w:val="00CB066B"/>
    <w:rsid w:val="00CB078B"/>
    <w:rsid w:val="00CB0AAA"/>
    <w:rsid w:val="00CB3475"/>
    <w:rsid w:val="00CB393E"/>
    <w:rsid w:val="00CB49D5"/>
    <w:rsid w:val="00CB6723"/>
    <w:rsid w:val="00CB6EB5"/>
    <w:rsid w:val="00CB78BE"/>
    <w:rsid w:val="00CC26E0"/>
    <w:rsid w:val="00CC36CD"/>
    <w:rsid w:val="00CC3FF0"/>
    <w:rsid w:val="00CC47EB"/>
    <w:rsid w:val="00CC4C75"/>
    <w:rsid w:val="00CC5C67"/>
    <w:rsid w:val="00CC6291"/>
    <w:rsid w:val="00CC6D1B"/>
    <w:rsid w:val="00CC6E7F"/>
    <w:rsid w:val="00CC770F"/>
    <w:rsid w:val="00CD07D2"/>
    <w:rsid w:val="00CD3AF4"/>
    <w:rsid w:val="00CD5FC4"/>
    <w:rsid w:val="00CD6248"/>
    <w:rsid w:val="00CD6345"/>
    <w:rsid w:val="00CD638C"/>
    <w:rsid w:val="00CD6A3E"/>
    <w:rsid w:val="00CD7EA4"/>
    <w:rsid w:val="00CE01FD"/>
    <w:rsid w:val="00CE07A1"/>
    <w:rsid w:val="00CE19E7"/>
    <w:rsid w:val="00CE1B21"/>
    <w:rsid w:val="00CE1F8A"/>
    <w:rsid w:val="00CE21FB"/>
    <w:rsid w:val="00CE2710"/>
    <w:rsid w:val="00CE2D2D"/>
    <w:rsid w:val="00CE48E4"/>
    <w:rsid w:val="00CE4921"/>
    <w:rsid w:val="00CE599F"/>
    <w:rsid w:val="00CE6CFA"/>
    <w:rsid w:val="00CE7640"/>
    <w:rsid w:val="00CE7E8F"/>
    <w:rsid w:val="00CE7F11"/>
    <w:rsid w:val="00CE7F4F"/>
    <w:rsid w:val="00CF01CB"/>
    <w:rsid w:val="00CF0F65"/>
    <w:rsid w:val="00CF2CD1"/>
    <w:rsid w:val="00CF3263"/>
    <w:rsid w:val="00CF3563"/>
    <w:rsid w:val="00CF3C0A"/>
    <w:rsid w:val="00CF452A"/>
    <w:rsid w:val="00CF506F"/>
    <w:rsid w:val="00CF50FE"/>
    <w:rsid w:val="00CF52A4"/>
    <w:rsid w:val="00CF5328"/>
    <w:rsid w:val="00CF667B"/>
    <w:rsid w:val="00CF7EF2"/>
    <w:rsid w:val="00D00F84"/>
    <w:rsid w:val="00D04663"/>
    <w:rsid w:val="00D0500B"/>
    <w:rsid w:val="00D0527C"/>
    <w:rsid w:val="00D054A2"/>
    <w:rsid w:val="00D05954"/>
    <w:rsid w:val="00D06448"/>
    <w:rsid w:val="00D0674D"/>
    <w:rsid w:val="00D07A6B"/>
    <w:rsid w:val="00D10237"/>
    <w:rsid w:val="00D11F4C"/>
    <w:rsid w:val="00D12036"/>
    <w:rsid w:val="00D12116"/>
    <w:rsid w:val="00D1273D"/>
    <w:rsid w:val="00D128B1"/>
    <w:rsid w:val="00D13473"/>
    <w:rsid w:val="00D136E8"/>
    <w:rsid w:val="00D13E33"/>
    <w:rsid w:val="00D143D4"/>
    <w:rsid w:val="00D14407"/>
    <w:rsid w:val="00D14DCB"/>
    <w:rsid w:val="00D1698E"/>
    <w:rsid w:val="00D17AB1"/>
    <w:rsid w:val="00D21CA1"/>
    <w:rsid w:val="00D227BE"/>
    <w:rsid w:val="00D23C88"/>
    <w:rsid w:val="00D26017"/>
    <w:rsid w:val="00D267E9"/>
    <w:rsid w:val="00D26CBD"/>
    <w:rsid w:val="00D31740"/>
    <w:rsid w:val="00D319F0"/>
    <w:rsid w:val="00D32012"/>
    <w:rsid w:val="00D32EF0"/>
    <w:rsid w:val="00D337AE"/>
    <w:rsid w:val="00D33B1C"/>
    <w:rsid w:val="00D34649"/>
    <w:rsid w:val="00D35984"/>
    <w:rsid w:val="00D363FB"/>
    <w:rsid w:val="00D36CE7"/>
    <w:rsid w:val="00D36E8E"/>
    <w:rsid w:val="00D4227C"/>
    <w:rsid w:val="00D42978"/>
    <w:rsid w:val="00D43749"/>
    <w:rsid w:val="00D43901"/>
    <w:rsid w:val="00D44723"/>
    <w:rsid w:val="00D44746"/>
    <w:rsid w:val="00D44B31"/>
    <w:rsid w:val="00D452E9"/>
    <w:rsid w:val="00D503C1"/>
    <w:rsid w:val="00D506B8"/>
    <w:rsid w:val="00D518B1"/>
    <w:rsid w:val="00D51E49"/>
    <w:rsid w:val="00D52805"/>
    <w:rsid w:val="00D52927"/>
    <w:rsid w:val="00D5365F"/>
    <w:rsid w:val="00D544FC"/>
    <w:rsid w:val="00D55530"/>
    <w:rsid w:val="00D55B74"/>
    <w:rsid w:val="00D55D2A"/>
    <w:rsid w:val="00D55E89"/>
    <w:rsid w:val="00D568AC"/>
    <w:rsid w:val="00D57827"/>
    <w:rsid w:val="00D60655"/>
    <w:rsid w:val="00D613C0"/>
    <w:rsid w:val="00D636B7"/>
    <w:rsid w:val="00D63A20"/>
    <w:rsid w:val="00D64EF2"/>
    <w:rsid w:val="00D64FC1"/>
    <w:rsid w:val="00D65612"/>
    <w:rsid w:val="00D65918"/>
    <w:rsid w:val="00D66563"/>
    <w:rsid w:val="00D6688A"/>
    <w:rsid w:val="00D70D9E"/>
    <w:rsid w:val="00D72DF3"/>
    <w:rsid w:val="00D72F26"/>
    <w:rsid w:val="00D743C5"/>
    <w:rsid w:val="00D747CD"/>
    <w:rsid w:val="00D75128"/>
    <w:rsid w:val="00D7685C"/>
    <w:rsid w:val="00D76A18"/>
    <w:rsid w:val="00D8073A"/>
    <w:rsid w:val="00D807E6"/>
    <w:rsid w:val="00D80A70"/>
    <w:rsid w:val="00D81CE9"/>
    <w:rsid w:val="00D82208"/>
    <w:rsid w:val="00D82375"/>
    <w:rsid w:val="00D83EAC"/>
    <w:rsid w:val="00D84CFE"/>
    <w:rsid w:val="00D85BB6"/>
    <w:rsid w:val="00D86C6C"/>
    <w:rsid w:val="00D86C97"/>
    <w:rsid w:val="00D90084"/>
    <w:rsid w:val="00D90629"/>
    <w:rsid w:val="00D91861"/>
    <w:rsid w:val="00D9245E"/>
    <w:rsid w:val="00D92744"/>
    <w:rsid w:val="00D92BBB"/>
    <w:rsid w:val="00D94AAC"/>
    <w:rsid w:val="00D9544E"/>
    <w:rsid w:val="00D963F3"/>
    <w:rsid w:val="00D96606"/>
    <w:rsid w:val="00D967A1"/>
    <w:rsid w:val="00D96C7C"/>
    <w:rsid w:val="00D972A6"/>
    <w:rsid w:val="00D97573"/>
    <w:rsid w:val="00DA1FAF"/>
    <w:rsid w:val="00DA510A"/>
    <w:rsid w:val="00DA603A"/>
    <w:rsid w:val="00DA650F"/>
    <w:rsid w:val="00DA6A75"/>
    <w:rsid w:val="00DA6BDB"/>
    <w:rsid w:val="00DB03EA"/>
    <w:rsid w:val="00DB0893"/>
    <w:rsid w:val="00DB1BD7"/>
    <w:rsid w:val="00DB1CFD"/>
    <w:rsid w:val="00DB1F6C"/>
    <w:rsid w:val="00DB29C1"/>
    <w:rsid w:val="00DB2A8E"/>
    <w:rsid w:val="00DB37C7"/>
    <w:rsid w:val="00DB4294"/>
    <w:rsid w:val="00DB4B22"/>
    <w:rsid w:val="00DB714B"/>
    <w:rsid w:val="00DB79F6"/>
    <w:rsid w:val="00DC0A68"/>
    <w:rsid w:val="00DC1020"/>
    <w:rsid w:val="00DC1B18"/>
    <w:rsid w:val="00DC212D"/>
    <w:rsid w:val="00DC40F4"/>
    <w:rsid w:val="00DC4109"/>
    <w:rsid w:val="00DC5581"/>
    <w:rsid w:val="00DC58C2"/>
    <w:rsid w:val="00DC66DB"/>
    <w:rsid w:val="00DC6832"/>
    <w:rsid w:val="00DC6FAD"/>
    <w:rsid w:val="00DC727F"/>
    <w:rsid w:val="00DC7397"/>
    <w:rsid w:val="00DC7A65"/>
    <w:rsid w:val="00DC7A7D"/>
    <w:rsid w:val="00DD0E59"/>
    <w:rsid w:val="00DD1709"/>
    <w:rsid w:val="00DD2AC6"/>
    <w:rsid w:val="00DD3D3A"/>
    <w:rsid w:val="00DD4526"/>
    <w:rsid w:val="00DD4EE2"/>
    <w:rsid w:val="00DD75DF"/>
    <w:rsid w:val="00DE0077"/>
    <w:rsid w:val="00DE0C51"/>
    <w:rsid w:val="00DE11BD"/>
    <w:rsid w:val="00DE1966"/>
    <w:rsid w:val="00DE1E01"/>
    <w:rsid w:val="00DE2B2A"/>
    <w:rsid w:val="00DE3955"/>
    <w:rsid w:val="00DE3EA3"/>
    <w:rsid w:val="00DE5CAE"/>
    <w:rsid w:val="00DE74E2"/>
    <w:rsid w:val="00DE7535"/>
    <w:rsid w:val="00DE7A13"/>
    <w:rsid w:val="00DF0E5B"/>
    <w:rsid w:val="00DF0E85"/>
    <w:rsid w:val="00DF16F0"/>
    <w:rsid w:val="00DF2362"/>
    <w:rsid w:val="00DF367D"/>
    <w:rsid w:val="00DF3AE9"/>
    <w:rsid w:val="00DF3E13"/>
    <w:rsid w:val="00DF6061"/>
    <w:rsid w:val="00DF632E"/>
    <w:rsid w:val="00DF6657"/>
    <w:rsid w:val="00DF74A8"/>
    <w:rsid w:val="00DF74BE"/>
    <w:rsid w:val="00DF790F"/>
    <w:rsid w:val="00DF7ED1"/>
    <w:rsid w:val="00E007FC"/>
    <w:rsid w:val="00E00C8D"/>
    <w:rsid w:val="00E00FE6"/>
    <w:rsid w:val="00E015FC"/>
    <w:rsid w:val="00E017AD"/>
    <w:rsid w:val="00E025A4"/>
    <w:rsid w:val="00E02836"/>
    <w:rsid w:val="00E0299C"/>
    <w:rsid w:val="00E02E4E"/>
    <w:rsid w:val="00E040E6"/>
    <w:rsid w:val="00E04580"/>
    <w:rsid w:val="00E0540E"/>
    <w:rsid w:val="00E05601"/>
    <w:rsid w:val="00E06B64"/>
    <w:rsid w:val="00E10553"/>
    <w:rsid w:val="00E10975"/>
    <w:rsid w:val="00E128A8"/>
    <w:rsid w:val="00E12E04"/>
    <w:rsid w:val="00E130F1"/>
    <w:rsid w:val="00E133A4"/>
    <w:rsid w:val="00E13843"/>
    <w:rsid w:val="00E15503"/>
    <w:rsid w:val="00E155D6"/>
    <w:rsid w:val="00E16042"/>
    <w:rsid w:val="00E16771"/>
    <w:rsid w:val="00E17077"/>
    <w:rsid w:val="00E170A0"/>
    <w:rsid w:val="00E2030B"/>
    <w:rsid w:val="00E21110"/>
    <w:rsid w:val="00E21382"/>
    <w:rsid w:val="00E22823"/>
    <w:rsid w:val="00E22CFB"/>
    <w:rsid w:val="00E22F3D"/>
    <w:rsid w:val="00E232C2"/>
    <w:rsid w:val="00E2594C"/>
    <w:rsid w:val="00E26E1B"/>
    <w:rsid w:val="00E27583"/>
    <w:rsid w:val="00E276FA"/>
    <w:rsid w:val="00E27BEC"/>
    <w:rsid w:val="00E3192C"/>
    <w:rsid w:val="00E324FA"/>
    <w:rsid w:val="00E327A0"/>
    <w:rsid w:val="00E33673"/>
    <w:rsid w:val="00E33AF6"/>
    <w:rsid w:val="00E34B52"/>
    <w:rsid w:val="00E368E8"/>
    <w:rsid w:val="00E37358"/>
    <w:rsid w:val="00E377B4"/>
    <w:rsid w:val="00E3788F"/>
    <w:rsid w:val="00E37AA8"/>
    <w:rsid w:val="00E37C85"/>
    <w:rsid w:val="00E40441"/>
    <w:rsid w:val="00E405C1"/>
    <w:rsid w:val="00E41DD9"/>
    <w:rsid w:val="00E42B8F"/>
    <w:rsid w:val="00E43FBC"/>
    <w:rsid w:val="00E44985"/>
    <w:rsid w:val="00E4518D"/>
    <w:rsid w:val="00E46377"/>
    <w:rsid w:val="00E474DB"/>
    <w:rsid w:val="00E47685"/>
    <w:rsid w:val="00E47AE4"/>
    <w:rsid w:val="00E47CC2"/>
    <w:rsid w:val="00E5084A"/>
    <w:rsid w:val="00E50D17"/>
    <w:rsid w:val="00E50DCF"/>
    <w:rsid w:val="00E51136"/>
    <w:rsid w:val="00E51784"/>
    <w:rsid w:val="00E53736"/>
    <w:rsid w:val="00E53C0A"/>
    <w:rsid w:val="00E552BB"/>
    <w:rsid w:val="00E555FA"/>
    <w:rsid w:val="00E55C32"/>
    <w:rsid w:val="00E56386"/>
    <w:rsid w:val="00E564DF"/>
    <w:rsid w:val="00E57204"/>
    <w:rsid w:val="00E57435"/>
    <w:rsid w:val="00E61B7A"/>
    <w:rsid w:val="00E62079"/>
    <w:rsid w:val="00E63898"/>
    <w:rsid w:val="00E63F91"/>
    <w:rsid w:val="00E64E10"/>
    <w:rsid w:val="00E64F18"/>
    <w:rsid w:val="00E679CD"/>
    <w:rsid w:val="00E708FA"/>
    <w:rsid w:val="00E71174"/>
    <w:rsid w:val="00E72089"/>
    <w:rsid w:val="00E72C86"/>
    <w:rsid w:val="00E733D8"/>
    <w:rsid w:val="00E7381B"/>
    <w:rsid w:val="00E73C48"/>
    <w:rsid w:val="00E73ED8"/>
    <w:rsid w:val="00E7560F"/>
    <w:rsid w:val="00E7586F"/>
    <w:rsid w:val="00E75C60"/>
    <w:rsid w:val="00E76BA7"/>
    <w:rsid w:val="00E77411"/>
    <w:rsid w:val="00E8061D"/>
    <w:rsid w:val="00E80C61"/>
    <w:rsid w:val="00E83C08"/>
    <w:rsid w:val="00E8462A"/>
    <w:rsid w:val="00E850DA"/>
    <w:rsid w:val="00E85596"/>
    <w:rsid w:val="00E86089"/>
    <w:rsid w:val="00E87B1F"/>
    <w:rsid w:val="00E87DD3"/>
    <w:rsid w:val="00E87E73"/>
    <w:rsid w:val="00E87FEE"/>
    <w:rsid w:val="00E90109"/>
    <w:rsid w:val="00E90193"/>
    <w:rsid w:val="00E918AF"/>
    <w:rsid w:val="00E92ED3"/>
    <w:rsid w:val="00E95C1E"/>
    <w:rsid w:val="00E97546"/>
    <w:rsid w:val="00E97A52"/>
    <w:rsid w:val="00EA1359"/>
    <w:rsid w:val="00EA1DFB"/>
    <w:rsid w:val="00EA2003"/>
    <w:rsid w:val="00EA2B54"/>
    <w:rsid w:val="00EA3139"/>
    <w:rsid w:val="00EA32F0"/>
    <w:rsid w:val="00EA36B9"/>
    <w:rsid w:val="00EA39E1"/>
    <w:rsid w:val="00EA3A0F"/>
    <w:rsid w:val="00EA4DB9"/>
    <w:rsid w:val="00EA4DCC"/>
    <w:rsid w:val="00EA56D3"/>
    <w:rsid w:val="00EA5B3A"/>
    <w:rsid w:val="00EA5FB0"/>
    <w:rsid w:val="00EA6010"/>
    <w:rsid w:val="00EA6119"/>
    <w:rsid w:val="00EA6B5A"/>
    <w:rsid w:val="00EA76C0"/>
    <w:rsid w:val="00EB024B"/>
    <w:rsid w:val="00EB0479"/>
    <w:rsid w:val="00EB052B"/>
    <w:rsid w:val="00EB1F17"/>
    <w:rsid w:val="00EB3225"/>
    <w:rsid w:val="00EB5C95"/>
    <w:rsid w:val="00EB69F2"/>
    <w:rsid w:val="00EB74C3"/>
    <w:rsid w:val="00EB7FAD"/>
    <w:rsid w:val="00EC005C"/>
    <w:rsid w:val="00EC0B5B"/>
    <w:rsid w:val="00EC1317"/>
    <w:rsid w:val="00EC1ECB"/>
    <w:rsid w:val="00EC2659"/>
    <w:rsid w:val="00EC2FFF"/>
    <w:rsid w:val="00EC379B"/>
    <w:rsid w:val="00EC3B65"/>
    <w:rsid w:val="00EC3EC9"/>
    <w:rsid w:val="00EC3EDB"/>
    <w:rsid w:val="00EC4D84"/>
    <w:rsid w:val="00EC51B1"/>
    <w:rsid w:val="00EC586A"/>
    <w:rsid w:val="00EC5951"/>
    <w:rsid w:val="00EC5AAF"/>
    <w:rsid w:val="00EC5AD5"/>
    <w:rsid w:val="00EC606F"/>
    <w:rsid w:val="00EC60B1"/>
    <w:rsid w:val="00EC7765"/>
    <w:rsid w:val="00ED041D"/>
    <w:rsid w:val="00ED0592"/>
    <w:rsid w:val="00ED13AE"/>
    <w:rsid w:val="00ED19E1"/>
    <w:rsid w:val="00ED3331"/>
    <w:rsid w:val="00ED3E2B"/>
    <w:rsid w:val="00ED43FA"/>
    <w:rsid w:val="00ED4BB1"/>
    <w:rsid w:val="00ED5EAB"/>
    <w:rsid w:val="00ED5EC0"/>
    <w:rsid w:val="00ED6800"/>
    <w:rsid w:val="00EE0DD8"/>
    <w:rsid w:val="00EE1E80"/>
    <w:rsid w:val="00EE2C3B"/>
    <w:rsid w:val="00EE3912"/>
    <w:rsid w:val="00EE3EDB"/>
    <w:rsid w:val="00EE5241"/>
    <w:rsid w:val="00EE5C3D"/>
    <w:rsid w:val="00EE640C"/>
    <w:rsid w:val="00EE66A2"/>
    <w:rsid w:val="00EE75CF"/>
    <w:rsid w:val="00EF0DA2"/>
    <w:rsid w:val="00EF1A0B"/>
    <w:rsid w:val="00EF2080"/>
    <w:rsid w:val="00EF24E0"/>
    <w:rsid w:val="00EF27D8"/>
    <w:rsid w:val="00EF2869"/>
    <w:rsid w:val="00EF4800"/>
    <w:rsid w:val="00EF4982"/>
    <w:rsid w:val="00EF53E5"/>
    <w:rsid w:val="00EF55EC"/>
    <w:rsid w:val="00EF58F4"/>
    <w:rsid w:val="00EF5A85"/>
    <w:rsid w:val="00EF5B04"/>
    <w:rsid w:val="00EF5C96"/>
    <w:rsid w:val="00EF638B"/>
    <w:rsid w:val="00EF652C"/>
    <w:rsid w:val="00EF6C27"/>
    <w:rsid w:val="00EF7ADB"/>
    <w:rsid w:val="00F018E3"/>
    <w:rsid w:val="00F025CE"/>
    <w:rsid w:val="00F02BE0"/>
    <w:rsid w:val="00F03648"/>
    <w:rsid w:val="00F05B36"/>
    <w:rsid w:val="00F05BC6"/>
    <w:rsid w:val="00F064F1"/>
    <w:rsid w:val="00F06AAF"/>
    <w:rsid w:val="00F10151"/>
    <w:rsid w:val="00F10CE7"/>
    <w:rsid w:val="00F11401"/>
    <w:rsid w:val="00F12B59"/>
    <w:rsid w:val="00F133EB"/>
    <w:rsid w:val="00F144C4"/>
    <w:rsid w:val="00F151CF"/>
    <w:rsid w:val="00F15966"/>
    <w:rsid w:val="00F17DB9"/>
    <w:rsid w:val="00F17F80"/>
    <w:rsid w:val="00F208C0"/>
    <w:rsid w:val="00F20B97"/>
    <w:rsid w:val="00F21309"/>
    <w:rsid w:val="00F21AF6"/>
    <w:rsid w:val="00F21DEE"/>
    <w:rsid w:val="00F23C14"/>
    <w:rsid w:val="00F242E3"/>
    <w:rsid w:val="00F245BE"/>
    <w:rsid w:val="00F25421"/>
    <w:rsid w:val="00F25BB3"/>
    <w:rsid w:val="00F25E71"/>
    <w:rsid w:val="00F26F17"/>
    <w:rsid w:val="00F27F99"/>
    <w:rsid w:val="00F320BA"/>
    <w:rsid w:val="00F325B6"/>
    <w:rsid w:val="00F344F2"/>
    <w:rsid w:val="00F346EA"/>
    <w:rsid w:val="00F3470A"/>
    <w:rsid w:val="00F3539D"/>
    <w:rsid w:val="00F35D5E"/>
    <w:rsid w:val="00F3667E"/>
    <w:rsid w:val="00F368C7"/>
    <w:rsid w:val="00F36FB1"/>
    <w:rsid w:val="00F37232"/>
    <w:rsid w:val="00F37CCA"/>
    <w:rsid w:val="00F40503"/>
    <w:rsid w:val="00F41022"/>
    <w:rsid w:val="00F41649"/>
    <w:rsid w:val="00F42139"/>
    <w:rsid w:val="00F42C55"/>
    <w:rsid w:val="00F42F44"/>
    <w:rsid w:val="00F43019"/>
    <w:rsid w:val="00F43AF4"/>
    <w:rsid w:val="00F43F41"/>
    <w:rsid w:val="00F44E02"/>
    <w:rsid w:val="00F47C93"/>
    <w:rsid w:val="00F5010D"/>
    <w:rsid w:val="00F5079C"/>
    <w:rsid w:val="00F508C3"/>
    <w:rsid w:val="00F50F25"/>
    <w:rsid w:val="00F51663"/>
    <w:rsid w:val="00F51B86"/>
    <w:rsid w:val="00F53656"/>
    <w:rsid w:val="00F53F6C"/>
    <w:rsid w:val="00F53FC0"/>
    <w:rsid w:val="00F5411F"/>
    <w:rsid w:val="00F544EC"/>
    <w:rsid w:val="00F54C03"/>
    <w:rsid w:val="00F54C2B"/>
    <w:rsid w:val="00F56059"/>
    <w:rsid w:val="00F56FA4"/>
    <w:rsid w:val="00F60152"/>
    <w:rsid w:val="00F604C7"/>
    <w:rsid w:val="00F606E4"/>
    <w:rsid w:val="00F607F1"/>
    <w:rsid w:val="00F60E69"/>
    <w:rsid w:val="00F618B2"/>
    <w:rsid w:val="00F654E9"/>
    <w:rsid w:val="00F657D2"/>
    <w:rsid w:val="00F66BD9"/>
    <w:rsid w:val="00F66E19"/>
    <w:rsid w:val="00F66FDD"/>
    <w:rsid w:val="00F67CCA"/>
    <w:rsid w:val="00F7073F"/>
    <w:rsid w:val="00F7270F"/>
    <w:rsid w:val="00F73EAF"/>
    <w:rsid w:val="00F741E8"/>
    <w:rsid w:val="00F74A1B"/>
    <w:rsid w:val="00F74DD8"/>
    <w:rsid w:val="00F75303"/>
    <w:rsid w:val="00F762D3"/>
    <w:rsid w:val="00F76BCE"/>
    <w:rsid w:val="00F80375"/>
    <w:rsid w:val="00F80E7C"/>
    <w:rsid w:val="00F814C0"/>
    <w:rsid w:val="00F829D1"/>
    <w:rsid w:val="00F82A51"/>
    <w:rsid w:val="00F84881"/>
    <w:rsid w:val="00F86204"/>
    <w:rsid w:val="00F87A37"/>
    <w:rsid w:val="00F87BBC"/>
    <w:rsid w:val="00F87F3E"/>
    <w:rsid w:val="00F90610"/>
    <w:rsid w:val="00F91B50"/>
    <w:rsid w:val="00F91F56"/>
    <w:rsid w:val="00F92C66"/>
    <w:rsid w:val="00F957D3"/>
    <w:rsid w:val="00F95AF2"/>
    <w:rsid w:val="00F97176"/>
    <w:rsid w:val="00F97BAC"/>
    <w:rsid w:val="00FA06BE"/>
    <w:rsid w:val="00FA0866"/>
    <w:rsid w:val="00FA2C6D"/>
    <w:rsid w:val="00FA36F5"/>
    <w:rsid w:val="00FA4DDF"/>
    <w:rsid w:val="00FA5972"/>
    <w:rsid w:val="00FA6A5F"/>
    <w:rsid w:val="00FA6C91"/>
    <w:rsid w:val="00FA7214"/>
    <w:rsid w:val="00FA7961"/>
    <w:rsid w:val="00FB0A9D"/>
    <w:rsid w:val="00FB304B"/>
    <w:rsid w:val="00FB32FC"/>
    <w:rsid w:val="00FB3811"/>
    <w:rsid w:val="00FB3821"/>
    <w:rsid w:val="00FB3BA0"/>
    <w:rsid w:val="00FB439E"/>
    <w:rsid w:val="00FB484B"/>
    <w:rsid w:val="00FB494B"/>
    <w:rsid w:val="00FB4CE7"/>
    <w:rsid w:val="00FB4D41"/>
    <w:rsid w:val="00FB5748"/>
    <w:rsid w:val="00FB6F84"/>
    <w:rsid w:val="00FB6FF8"/>
    <w:rsid w:val="00FC037F"/>
    <w:rsid w:val="00FC099C"/>
    <w:rsid w:val="00FC18E6"/>
    <w:rsid w:val="00FC1D9A"/>
    <w:rsid w:val="00FC2099"/>
    <w:rsid w:val="00FC20DF"/>
    <w:rsid w:val="00FC2102"/>
    <w:rsid w:val="00FC2345"/>
    <w:rsid w:val="00FC296C"/>
    <w:rsid w:val="00FC530E"/>
    <w:rsid w:val="00FC5E3D"/>
    <w:rsid w:val="00FC70B9"/>
    <w:rsid w:val="00FC7474"/>
    <w:rsid w:val="00FC7A88"/>
    <w:rsid w:val="00FC7D30"/>
    <w:rsid w:val="00FC7D9D"/>
    <w:rsid w:val="00FD0183"/>
    <w:rsid w:val="00FD0B9C"/>
    <w:rsid w:val="00FD1E60"/>
    <w:rsid w:val="00FD1F53"/>
    <w:rsid w:val="00FD313A"/>
    <w:rsid w:val="00FD3DB7"/>
    <w:rsid w:val="00FD3E70"/>
    <w:rsid w:val="00FD6E58"/>
    <w:rsid w:val="00FD722D"/>
    <w:rsid w:val="00FD7D36"/>
    <w:rsid w:val="00FE0CB6"/>
    <w:rsid w:val="00FE0FDA"/>
    <w:rsid w:val="00FE21A1"/>
    <w:rsid w:val="00FE22A7"/>
    <w:rsid w:val="00FE3322"/>
    <w:rsid w:val="00FE3572"/>
    <w:rsid w:val="00FE4487"/>
    <w:rsid w:val="00FE44F5"/>
    <w:rsid w:val="00FE4C55"/>
    <w:rsid w:val="00FE56D7"/>
    <w:rsid w:val="00FE5958"/>
    <w:rsid w:val="00FE6347"/>
    <w:rsid w:val="00FE7D09"/>
    <w:rsid w:val="00FF03FE"/>
    <w:rsid w:val="00FF0762"/>
    <w:rsid w:val="00FF1FB5"/>
    <w:rsid w:val="00FF2377"/>
    <w:rsid w:val="00FF2697"/>
    <w:rsid w:val="00FF3779"/>
    <w:rsid w:val="00FF422D"/>
    <w:rsid w:val="00FF4A8D"/>
    <w:rsid w:val="00FF4AA7"/>
    <w:rsid w:val="00FF6D8E"/>
    <w:rsid w:val="00FF70C9"/>
    <w:rsid w:val="00FF730C"/>
    <w:rsid w:val="00FF76A2"/>
    <w:rsid w:val="09150C3D"/>
    <w:rsid w:val="11F93653"/>
    <w:rsid w:val="16B8335A"/>
    <w:rsid w:val="374B0060"/>
    <w:rsid w:val="376A5765"/>
    <w:rsid w:val="3B2F7752"/>
    <w:rsid w:val="3F756A43"/>
    <w:rsid w:val="413C5F6B"/>
    <w:rsid w:val="41590BCA"/>
    <w:rsid w:val="43B16F67"/>
    <w:rsid w:val="457E7082"/>
    <w:rsid w:val="4B226CE4"/>
    <w:rsid w:val="52355719"/>
    <w:rsid w:val="5565785C"/>
    <w:rsid w:val="57B343EB"/>
    <w:rsid w:val="59281CD2"/>
    <w:rsid w:val="59DA5B4B"/>
    <w:rsid w:val="65AA7833"/>
    <w:rsid w:val="6658609E"/>
    <w:rsid w:val="69DC3BD0"/>
    <w:rsid w:val="73DF414F"/>
    <w:rsid w:val="7F640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heme="minorEastAsia" w:hAnsiTheme="minorHAnsi" w:eastAsiaTheme="minorEastAsia" w:cstheme="minorBidi"/>
      <w:kern w:val="2"/>
      <w:sz w:val="24"/>
      <w:szCs w:val="22"/>
      <w:lang w:val="en-US" w:eastAsia="zh-CN" w:bidi="ar-SA"/>
    </w:rPr>
  </w:style>
  <w:style w:type="paragraph" w:styleId="3">
    <w:name w:val="heading 1"/>
    <w:basedOn w:val="4"/>
    <w:next w:val="1"/>
    <w:link w:val="38"/>
    <w:qFormat/>
    <w:uiPriority w:val="0"/>
    <w:pPr>
      <w:widowControl w:val="0"/>
      <w:numPr>
        <w:ilvl w:val="0"/>
        <w:numId w:val="1"/>
      </w:numPr>
      <w:tabs>
        <w:tab w:val="left" w:pos="420"/>
      </w:tabs>
      <w:outlineLvl w:val="0"/>
    </w:pPr>
    <w:rPr>
      <w:rFonts w:hAnsi="黑体"/>
      <w:b/>
      <w:sz w:val="28"/>
    </w:rPr>
  </w:style>
  <w:style w:type="paragraph" w:styleId="6">
    <w:name w:val="heading 2"/>
    <w:basedOn w:val="1"/>
    <w:next w:val="1"/>
    <w:link w:val="39"/>
    <w:unhideWhenUsed/>
    <w:qFormat/>
    <w:uiPriority w:val="9"/>
    <w:pPr>
      <w:widowControl w:val="0"/>
      <w:numPr>
        <w:ilvl w:val="1"/>
        <w:numId w:val="1"/>
      </w:numPr>
      <w:tabs>
        <w:tab w:val="left" w:pos="420"/>
      </w:tabs>
      <w:spacing w:before="50" w:beforeLines="50" w:after="50" w:afterLines="50"/>
      <w:ind w:firstLineChars="0"/>
      <w:outlineLvl w:val="1"/>
    </w:pPr>
    <w:rPr>
      <w:rFonts w:ascii="黑体" w:hAnsi="黑体" w:eastAsia="黑体" w:cstheme="majorBidi"/>
      <w:b/>
      <w:bCs/>
      <w:szCs w:val="32"/>
    </w:rPr>
  </w:style>
  <w:style w:type="paragraph" w:styleId="7">
    <w:name w:val="heading 3"/>
    <w:basedOn w:val="1"/>
    <w:next w:val="1"/>
    <w:link w:val="40"/>
    <w:unhideWhenUsed/>
    <w:qFormat/>
    <w:uiPriority w:val="9"/>
    <w:pPr>
      <w:numPr>
        <w:ilvl w:val="2"/>
        <w:numId w:val="1"/>
      </w:numPr>
      <w:tabs>
        <w:tab w:val="left" w:pos="680"/>
        <w:tab w:val="clear" w:pos="2098"/>
      </w:tabs>
      <w:spacing w:before="156" w:beforeLines="50" w:after="156" w:afterLines="50"/>
      <w:ind w:left="0" w:firstLineChars="0"/>
      <w:outlineLvl w:val="2"/>
    </w:pPr>
    <w:rPr>
      <w:rFonts w:ascii="黑体" w:hAnsi="黑体" w:eastAsia="黑体"/>
      <w:b/>
      <w:bCs/>
      <w:szCs w:val="32"/>
    </w:rPr>
  </w:style>
  <w:style w:type="paragraph" w:styleId="8">
    <w:name w:val="heading 4"/>
    <w:basedOn w:val="1"/>
    <w:next w:val="1"/>
    <w:link w:val="77"/>
    <w:unhideWhenUsed/>
    <w:qFormat/>
    <w:uiPriority w:val="9"/>
    <w:pPr>
      <w:widowControl w:val="0"/>
      <w:numPr>
        <w:ilvl w:val="3"/>
        <w:numId w:val="1"/>
      </w:numPr>
      <w:spacing w:before="156" w:beforeLines="50" w:after="156" w:afterLines="50"/>
      <w:ind w:firstLineChars="0"/>
      <w:outlineLvl w:val="3"/>
    </w:pPr>
    <w:rPr>
      <w:rFonts w:ascii="宋体" w:hAnsi="宋体" w:cstheme="majorBidi"/>
      <w:b/>
      <w:bCs/>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Cs w:val="20"/>
    </w:rPr>
  </w:style>
  <w:style w:type="paragraph" w:customStyle="1" w:styleId="4">
    <w:name w:val="章标题"/>
    <w:next w:val="5"/>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5">
    <w:name w:val="段"/>
    <w:link w:val="3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9">
    <w:name w:val="toc 7"/>
    <w:basedOn w:val="1"/>
    <w:next w:val="1"/>
    <w:unhideWhenUsed/>
    <w:qFormat/>
    <w:uiPriority w:val="39"/>
    <w:pPr>
      <w:widowControl w:val="0"/>
      <w:ind w:left="2520" w:leftChars="1200" w:firstLine="0" w:firstLineChars="0"/>
      <w:jc w:val="both"/>
    </w:pPr>
    <w:rPr>
      <w:rFonts w:asciiTheme="minorHAnsi"/>
    </w:r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annotation text"/>
    <w:basedOn w:val="1"/>
    <w:link w:val="74"/>
    <w:unhideWhenUsed/>
    <w:qFormat/>
    <w:uiPriority w:val="99"/>
    <w:pPr>
      <w:widowControl w:val="0"/>
      <w:ind w:firstLine="420"/>
    </w:pPr>
    <w:rPr>
      <w:rFonts w:ascii="Times New Roman" w:hAnsi="Times New Roman" w:eastAsia="宋体" w:cs="Times New Roman"/>
      <w:szCs w:val="21"/>
    </w:rPr>
  </w:style>
  <w:style w:type="paragraph" w:styleId="12">
    <w:name w:val="Body Text Indent"/>
    <w:basedOn w:val="1"/>
    <w:autoRedefine/>
    <w:unhideWhenUsed/>
    <w:qFormat/>
    <w:uiPriority w:val="99"/>
    <w:pPr>
      <w:spacing w:after="120"/>
      <w:ind w:left="420" w:leftChars="200"/>
    </w:pPr>
  </w:style>
  <w:style w:type="paragraph" w:styleId="13">
    <w:name w:val="toc 5"/>
    <w:basedOn w:val="1"/>
    <w:next w:val="1"/>
    <w:unhideWhenUsed/>
    <w:qFormat/>
    <w:uiPriority w:val="39"/>
    <w:pPr>
      <w:widowControl w:val="0"/>
      <w:ind w:left="1680" w:leftChars="800" w:firstLine="0" w:firstLineChars="0"/>
      <w:jc w:val="both"/>
    </w:pPr>
    <w:rPr>
      <w:rFonts w:asciiTheme="minorHAnsi"/>
    </w:rPr>
  </w:style>
  <w:style w:type="paragraph" w:styleId="14">
    <w:name w:val="toc 3"/>
    <w:basedOn w:val="1"/>
    <w:next w:val="1"/>
    <w:unhideWhenUsed/>
    <w:qFormat/>
    <w:uiPriority w:val="39"/>
    <w:pPr>
      <w:tabs>
        <w:tab w:val="left" w:pos="709"/>
        <w:tab w:val="right" w:leader="dot" w:pos="9288"/>
      </w:tabs>
      <w:ind w:firstLine="0" w:firstLineChars="0"/>
    </w:pPr>
  </w:style>
  <w:style w:type="paragraph" w:styleId="15">
    <w:name w:val="toc 8"/>
    <w:basedOn w:val="1"/>
    <w:next w:val="1"/>
    <w:autoRedefine/>
    <w:unhideWhenUsed/>
    <w:qFormat/>
    <w:uiPriority w:val="39"/>
    <w:pPr>
      <w:widowControl w:val="0"/>
      <w:ind w:left="2940" w:leftChars="1400" w:firstLine="0" w:firstLineChars="0"/>
      <w:jc w:val="both"/>
    </w:pPr>
    <w:rPr>
      <w:rFonts w:asciiTheme="minorHAnsi"/>
    </w:rPr>
  </w:style>
  <w:style w:type="paragraph" w:styleId="16">
    <w:name w:val="Balloon Text"/>
    <w:basedOn w:val="1"/>
    <w:link w:val="44"/>
    <w:autoRedefine/>
    <w:unhideWhenUsed/>
    <w:qFormat/>
    <w:uiPriority w:val="99"/>
    <w:rPr>
      <w:sz w:val="18"/>
      <w:szCs w:val="18"/>
    </w:rPr>
  </w:style>
  <w:style w:type="paragraph" w:styleId="17">
    <w:name w:val="footer"/>
    <w:basedOn w:val="1"/>
    <w:link w:val="43"/>
    <w:autoRedefine/>
    <w:unhideWhenUsed/>
    <w:qFormat/>
    <w:uiPriority w:val="99"/>
    <w:pPr>
      <w:tabs>
        <w:tab w:val="center" w:pos="4153"/>
        <w:tab w:val="right" w:pos="8306"/>
      </w:tabs>
      <w:snapToGrid w:val="0"/>
    </w:pPr>
    <w:rPr>
      <w:sz w:val="18"/>
      <w:szCs w:val="18"/>
    </w:rPr>
  </w:style>
  <w:style w:type="paragraph" w:styleId="18">
    <w:name w:val="header"/>
    <w:basedOn w:val="1"/>
    <w:link w:val="42"/>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楷体" w:hAnsi="楷体" w:eastAsia="楷体"/>
      <w:b/>
      <w:color w:val="0070C0"/>
      <w:sz w:val="20"/>
      <w:szCs w:val="18"/>
    </w:rPr>
  </w:style>
  <w:style w:type="paragraph" w:styleId="19">
    <w:name w:val="toc 1"/>
    <w:basedOn w:val="1"/>
    <w:next w:val="1"/>
    <w:autoRedefine/>
    <w:unhideWhenUsed/>
    <w:qFormat/>
    <w:uiPriority w:val="39"/>
    <w:pPr>
      <w:tabs>
        <w:tab w:val="left" w:pos="284"/>
        <w:tab w:val="left" w:pos="851"/>
        <w:tab w:val="right" w:leader="dot" w:pos="9288"/>
      </w:tabs>
      <w:ind w:left="420" w:hanging="420" w:hangingChars="200"/>
    </w:pPr>
    <w:rPr>
      <w:rFonts w:eastAsia="黑体"/>
    </w:rPr>
  </w:style>
  <w:style w:type="paragraph" w:styleId="20">
    <w:name w:val="toc 4"/>
    <w:basedOn w:val="1"/>
    <w:next w:val="1"/>
    <w:unhideWhenUsed/>
    <w:qFormat/>
    <w:uiPriority w:val="39"/>
    <w:pPr>
      <w:ind w:left="1260" w:leftChars="600"/>
    </w:pPr>
  </w:style>
  <w:style w:type="paragraph" w:styleId="21">
    <w:name w:val="toc 6"/>
    <w:basedOn w:val="1"/>
    <w:next w:val="1"/>
    <w:autoRedefine/>
    <w:unhideWhenUsed/>
    <w:qFormat/>
    <w:uiPriority w:val="39"/>
    <w:pPr>
      <w:widowControl w:val="0"/>
      <w:ind w:left="2100" w:leftChars="1000" w:firstLine="0" w:firstLineChars="0"/>
      <w:jc w:val="both"/>
    </w:pPr>
    <w:rPr>
      <w:rFonts w:asciiTheme="minorHAnsi"/>
    </w:rPr>
  </w:style>
  <w:style w:type="paragraph" w:styleId="22">
    <w:name w:val="toc 2"/>
    <w:basedOn w:val="1"/>
    <w:next w:val="1"/>
    <w:autoRedefine/>
    <w:unhideWhenUsed/>
    <w:qFormat/>
    <w:uiPriority w:val="39"/>
    <w:pPr>
      <w:tabs>
        <w:tab w:val="left" w:pos="426"/>
        <w:tab w:val="right" w:leader="dot" w:pos="9288"/>
      </w:tabs>
      <w:ind w:firstLine="0" w:firstLineChars="0"/>
    </w:pPr>
    <w:rPr>
      <w:rFonts w:hAnsiTheme="minorEastAsia"/>
      <w14:scene3d>
        <w14:lightRig w14:rig="threePt" w14:dir="t">
          <w14:rot w14:lat="0" w14:lon="0" w14:rev="0"/>
        </w14:lightRig>
      </w14:scene3d>
    </w:rPr>
  </w:style>
  <w:style w:type="paragraph" w:styleId="23">
    <w:name w:val="toc 9"/>
    <w:basedOn w:val="1"/>
    <w:next w:val="1"/>
    <w:unhideWhenUsed/>
    <w:qFormat/>
    <w:uiPriority w:val="39"/>
    <w:pPr>
      <w:widowControl w:val="0"/>
      <w:ind w:left="3360" w:leftChars="1600" w:firstLine="0" w:firstLineChars="0"/>
      <w:jc w:val="both"/>
    </w:pPr>
    <w:rPr>
      <w:rFonts w:asciiTheme="minorHAnsi"/>
    </w:rPr>
  </w:style>
  <w:style w:type="paragraph" w:styleId="24">
    <w:name w:val="HTML Preformatted"/>
    <w:basedOn w:val="1"/>
    <w:link w:val="10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pPr>
    <w:rPr>
      <w:rFonts w:ascii="宋体" w:hAnsi="宋体" w:eastAsia="宋体" w:cs="宋体"/>
      <w:kern w:val="0"/>
      <w:szCs w:val="24"/>
    </w:rPr>
  </w:style>
  <w:style w:type="paragraph" w:styleId="25">
    <w:name w:val="Normal (Web)"/>
    <w:basedOn w:val="1"/>
    <w:semiHidden/>
    <w:unhideWhenUsed/>
    <w:qFormat/>
    <w:uiPriority w:val="99"/>
    <w:pPr>
      <w:spacing w:before="100" w:beforeAutospacing="1" w:after="100" w:afterAutospacing="1"/>
      <w:ind w:firstLine="0" w:firstLineChars="0"/>
    </w:pPr>
    <w:rPr>
      <w:rFonts w:ascii="宋体" w:hAnsi="宋体" w:eastAsia="宋体" w:cs="宋体"/>
      <w:kern w:val="0"/>
      <w:szCs w:val="24"/>
    </w:rPr>
  </w:style>
  <w:style w:type="paragraph" w:styleId="26">
    <w:name w:val="Title"/>
    <w:basedOn w:val="1"/>
    <w:next w:val="1"/>
    <w:link w:val="73"/>
    <w:autoRedefine/>
    <w:qFormat/>
    <w:uiPriority w:val="10"/>
    <w:pPr>
      <w:numPr>
        <w:ilvl w:val="0"/>
        <w:numId w:val="2"/>
      </w:numPr>
      <w:spacing w:before="156" w:beforeLines="50"/>
      <w:ind w:firstLine="0" w:firstLineChars="0"/>
      <w:jc w:val="center"/>
    </w:pPr>
    <w:rPr>
      <w:rFonts w:ascii="黑体" w:hAnsi="黑体" w:eastAsia="黑体" w:cstheme="majorBidi"/>
      <w:bCs/>
      <w:szCs w:val="18"/>
    </w:rPr>
  </w:style>
  <w:style w:type="paragraph" w:styleId="27">
    <w:name w:val="annotation subject"/>
    <w:basedOn w:val="11"/>
    <w:next w:val="11"/>
    <w:link w:val="104"/>
    <w:semiHidden/>
    <w:unhideWhenUsed/>
    <w:qFormat/>
    <w:uiPriority w:val="99"/>
    <w:pPr>
      <w:widowControl/>
      <w:ind w:firstLine="200"/>
    </w:pPr>
    <w:rPr>
      <w:rFonts w:asciiTheme="minorEastAsia" w:hAnsiTheme="minorHAnsi" w:eastAsiaTheme="minorEastAsia" w:cstheme="minorBidi"/>
      <w:b/>
      <w:bCs/>
      <w:szCs w:val="22"/>
    </w:rPr>
  </w:style>
  <w:style w:type="paragraph" w:styleId="28">
    <w:name w:val="Body Text First Indent"/>
    <w:basedOn w:val="2"/>
    <w:autoRedefine/>
    <w:unhideWhenUsed/>
    <w:qFormat/>
    <w:uiPriority w:val="0"/>
    <w:pPr>
      <w:ind w:firstLine="420" w:firstLineChars="100"/>
    </w:pPr>
  </w:style>
  <w:style w:type="paragraph" w:styleId="29">
    <w:name w:val="Body Text First Indent 2"/>
    <w:basedOn w:val="12"/>
    <w:autoRedefine/>
    <w:unhideWhenUsed/>
    <w:qFormat/>
    <w:uiPriority w:val="0"/>
    <w:pPr>
      <w:ind w:firstLine="420"/>
    </w:p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22"/>
    <w:rPr>
      <w:b/>
      <w:bCs/>
    </w:rPr>
  </w:style>
  <w:style w:type="character" w:styleId="34">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5">
    <w:name w:val="Hyperlink"/>
    <w:basedOn w:val="32"/>
    <w:unhideWhenUsed/>
    <w:qFormat/>
    <w:uiPriority w:val="99"/>
    <w:rPr>
      <w:color w:val="0563C1" w:themeColor="hyperlink"/>
      <w:u w:val="single"/>
      <w14:textFill>
        <w14:solidFill>
          <w14:schemeClr w14:val="hlink"/>
        </w14:solidFill>
      </w14:textFill>
    </w:rPr>
  </w:style>
  <w:style w:type="character" w:styleId="36">
    <w:name w:val="annotation reference"/>
    <w:unhideWhenUsed/>
    <w:qFormat/>
    <w:uiPriority w:val="99"/>
    <w:rPr>
      <w:sz w:val="21"/>
      <w:szCs w:val="21"/>
    </w:rPr>
  </w:style>
  <w:style w:type="character" w:customStyle="1" w:styleId="37">
    <w:name w:val="段 Char"/>
    <w:link w:val="5"/>
    <w:qFormat/>
    <w:uiPriority w:val="0"/>
    <w:rPr>
      <w:rFonts w:ascii="宋体" w:hAnsi="Times New Roman" w:eastAsia="宋体" w:cs="Times New Roman"/>
      <w:kern w:val="0"/>
      <w:szCs w:val="20"/>
    </w:rPr>
  </w:style>
  <w:style w:type="character" w:customStyle="1" w:styleId="38">
    <w:name w:val="标题 1 Char"/>
    <w:basedOn w:val="32"/>
    <w:link w:val="3"/>
    <w:qFormat/>
    <w:uiPriority w:val="0"/>
    <w:rPr>
      <w:rFonts w:ascii="黑体" w:hAnsi="黑体" w:eastAsia="黑体" w:cs="Times New Roman"/>
      <w:b/>
      <w:sz w:val="28"/>
    </w:rPr>
  </w:style>
  <w:style w:type="character" w:customStyle="1" w:styleId="39">
    <w:name w:val="标题 2 Char"/>
    <w:basedOn w:val="32"/>
    <w:link w:val="6"/>
    <w:qFormat/>
    <w:uiPriority w:val="9"/>
    <w:rPr>
      <w:rFonts w:ascii="黑体" w:hAnsi="黑体" w:eastAsia="黑体" w:cstheme="majorBidi"/>
      <w:b/>
      <w:bCs/>
      <w:szCs w:val="32"/>
    </w:rPr>
  </w:style>
  <w:style w:type="character" w:customStyle="1" w:styleId="40">
    <w:name w:val="标题 3 Char"/>
    <w:basedOn w:val="32"/>
    <w:link w:val="7"/>
    <w:qFormat/>
    <w:uiPriority w:val="9"/>
    <w:rPr>
      <w:rFonts w:ascii="黑体" w:hAnsi="黑体" w:eastAsia="黑体"/>
      <w:b/>
      <w:bCs/>
      <w:szCs w:val="32"/>
    </w:rPr>
  </w:style>
  <w:style w:type="paragraph" w:styleId="41">
    <w:name w:val="List Paragraph"/>
    <w:basedOn w:val="1"/>
    <w:next w:val="1"/>
    <w:link w:val="102"/>
    <w:qFormat/>
    <w:uiPriority w:val="34"/>
    <w:pPr>
      <w:numPr>
        <w:ilvl w:val="0"/>
        <w:numId w:val="3"/>
      </w:numPr>
      <w:tabs>
        <w:tab w:val="left" w:pos="315"/>
      </w:tabs>
      <w:spacing w:before="50" w:beforeLines="50" w:after="50" w:afterLines="50"/>
      <w:ind w:firstLine="0" w:firstLineChars="0"/>
      <w:jc w:val="center"/>
    </w:pPr>
    <w:rPr>
      <w:rFonts w:ascii="黑体" w:hAnsi="黑体" w:eastAsia="黑体"/>
    </w:rPr>
  </w:style>
  <w:style w:type="character" w:customStyle="1" w:styleId="42">
    <w:name w:val="页眉 Char"/>
    <w:basedOn w:val="32"/>
    <w:link w:val="18"/>
    <w:qFormat/>
    <w:uiPriority w:val="99"/>
    <w:rPr>
      <w:rFonts w:ascii="楷体" w:hAnsi="楷体" w:eastAsia="楷体"/>
      <w:b/>
      <w:color w:val="0070C0"/>
      <w:kern w:val="2"/>
      <w:szCs w:val="18"/>
    </w:rPr>
  </w:style>
  <w:style w:type="character" w:customStyle="1" w:styleId="43">
    <w:name w:val="页脚 Char"/>
    <w:basedOn w:val="32"/>
    <w:link w:val="17"/>
    <w:qFormat/>
    <w:uiPriority w:val="99"/>
    <w:rPr>
      <w:sz w:val="18"/>
      <w:szCs w:val="18"/>
    </w:rPr>
  </w:style>
  <w:style w:type="character" w:customStyle="1" w:styleId="44">
    <w:name w:val="批注框文本 Char"/>
    <w:basedOn w:val="32"/>
    <w:link w:val="16"/>
    <w:semiHidden/>
    <w:qFormat/>
    <w:uiPriority w:val="99"/>
    <w:rPr>
      <w:sz w:val="18"/>
      <w:szCs w:val="18"/>
    </w:rPr>
  </w:style>
  <w:style w:type="paragraph" w:customStyle="1" w:styleId="45">
    <w:name w:val="一级条标题"/>
    <w:next w:val="5"/>
    <w:link w:val="46"/>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46">
    <w:name w:val="一级条标题 Char"/>
    <w:link w:val="45"/>
    <w:qFormat/>
    <w:uiPriority w:val="0"/>
    <w:rPr>
      <w:rFonts w:ascii="黑体" w:hAnsi="Times New Roman" w:eastAsia="黑体" w:cs="Times New Roman"/>
      <w:kern w:val="0"/>
      <w:szCs w:val="21"/>
    </w:rPr>
  </w:style>
  <w:style w:type="paragraph" w:customStyle="1" w:styleId="47">
    <w:name w:val="二级条标题"/>
    <w:basedOn w:val="45"/>
    <w:next w:val="5"/>
    <w:link w:val="48"/>
    <w:qFormat/>
    <w:uiPriority w:val="0"/>
    <w:pPr>
      <w:numPr>
        <w:ilvl w:val="2"/>
        <w:numId w:val="4"/>
      </w:numPr>
      <w:spacing w:before="50" w:after="50"/>
      <w:outlineLvl w:val="3"/>
    </w:pPr>
  </w:style>
  <w:style w:type="character" w:customStyle="1" w:styleId="48">
    <w:name w:val="二级条标题 Char"/>
    <w:link w:val="47"/>
    <w:qFormat/>
    <w:uiPriority w:val="0"/>
    <w:rPr>
      <w:rFonts w:ascii="黑体" w:hAnsi="Times New Roman" w:eastAsia="黑体" w:cs="Times New Roman"/>
      <w:kern w:val="0"/>
      <w:szCs w:val="21"/>
    </w:rPr>
  </w:style>
  <w:style w:type="paragraph" w:customStyle="1" w:styleId="49">
    <w:name w:val="目次、标准名称标题"/>
    <w:basedOn w:val="1"/>
    <w:next w:val="5"/>
    <w:qFormat/>
    <w:uiPriority w:val="0"/>
    <w:pPr>
      <w:keepNext/>
      <w:pageBreakBefore/>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50">
    <w:name w:val="三级条标题"/>
    <w:basedOn w:val="47"/>
    <w:next w:val="5"/>
    <w:qFormat/>
    <w:uiPriority w:val="0"/>
    <w:pPr>
      <w:numPr>
        <w:ilvl w:val="0"/>
        <w:numId w:val="0"/>
      </w:numPr>
      <w:outlineLvl w:val="4"/>
    </w:pPr>
  </w:style>
  <w:style w:type="paragraph" w:customStyle="1" w:styleId="51">
    <w:name w:val="示例"/>
    <w:next w:val="1"/>
    <w:qFormat/>
    <w:uiPriority w:val="0"/>
    <w:pPr>
      <w:widowControl w:val="0"/>
      <w:numPr>
        <w:ilvl w:val="0"/>
        <w:numId w:val="5"/>
      </w:numPr>
      <w:jc w:val="both"/>
    </w:pPr>
    <w:rPr>
      <w:rFonts w:ascii="宋体" w:hAnsi="Times New Roman" w:eastAsia="宋体" w:cs="Times New Roman"/>
      <w:sz w:val="18"/>
      <w:szCs w:val="18"/>
      <w:lang w:val="en-US" w:eastAsia="zh-CN" w:bidi="ar-SA"/>
    </w:rPr>
  </w:style>
  <w:style w:type="paragraph" w:customStyle="1" w:styleId="52">
    <w:name w:val="数字编号列项（二级）"/>
    <w:qFormat/>
    <w:uiPriority w:val="0"/>
    <w:pPr>
      <w:numPr>
        <w:ilvl w:val="1"/>
        <w:numId w:val="6"/>
      </w:numPr>
      <w:jc w:val="both"/>
    </w:pPr>
    <w:rPr>
      <w:rFonts w:ascii="宋体" w:hAnsi="Times New Roman" w:eastAsia="宋体" w:cs="Times New Roman"/>
      <w:sz w:val="21"/>
      <w:lang w:val="en-US" w:eastAsia="zh-CN" w:bidi="ar-SA"/>
    </w:rPr>
  </w:style>
  <w:style w:type="paragraph" w:customStyle="1" w:styleId="53">
    <w:name w:val="四级条标题"/>
    <w:basedOn w:val="50"/>
    <w:next w:val="5"/>
    <w:qFormat/>
    <w:uiPriority w:val="0"/>
    <w:pPr>
      <w:numPr>
        <w:ilvl w:val="4"/>
      </w:numPr>
      <w:outlineLvl w:val="5"/>
    </w:pPr>
  </w:style>
  <w:style w:type="paragraph" w:customStyle="1" w:styleId="54">
    <w:name w:val="五级条标题"/>
    <w:basedOn w:val="53"/>
    <w:next w:val="5"/>
    <w:qFormat/>
    <w:uiPriority w:val="0"/>
    <w:pPr>
      <w:numPr>
        <w:ilvl w:val="5"/>
      </w:numPr>
      <w:tabs>
        <w:tab w:val="left" w:pos="360"/>
      </w:tabs>
      <w:ind w:left="2880" w:hanging="420"/>
      <w:outlineLvl w:val="6"/>
    </w:pPr>
  </w:style>
  <w:style w:type="paragraph" w:customStyle="1" w:styleId="55">
    <w:name w:val="字母编号列项（一级）"/>
    <w:qFormat/>
    <w:uiPriority w:val="0"/>
    <w:pPr>
      <w:numPr>
        <w:ilvl w:val="0"/>
        <w:numId w:val="6"/>
      </w:numPr>
      <w:jc w:val="both"/>
    </w:pPr>
    <w:rPr>
      <w:rFonts w:ascii="宋体" w:hAnsi="Times New Roman" w:eastAsia="宋体" w:cs="Times New Roman"/>
      <w:sz w:val="21"/>
      <w:lang w:val="en-US" w:eastAsia="zh-CN" w:bidi="ar-SA"/>
    </w:rPr>
  </w:style>
  <w:style w:type="paragraph" w:customStyle="1" w:styleId="56">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57">
    <w:name w:val="附录标识"/>
    <w:basedOn w:val="1"/>
    <w:next w:val="5"/>
    <w:link w:val="58"/>
    <w:qFormat/>
    <w:uiPriority w:val="0"/>
    <w:pPr>
      <w:keepNext/>
      <w:numPr>
        <w:ilvl w:val="0"/>
        <w:numId w:val="7"/>
      </w:numPr>
      <w:shd w:val="clear" w:color="FFFFFF" w:fill="FFFFFF"/>
      <w:tabs>
        <w:tab w:val="left" w:pos="360"/>
        <w:tab w:val="left" w:pos="6405"/>
      </w:tabs>
      <w:spacing w:before="640" w:after="280"/>
      <w:jc w:val="center"/>
      <w:outlineLvl w:val="0"/>
    </w:pPr>
    <w:rPr>
      <w:rFonts w:ascii="黑体" w:hAnsi="Times New Roman" w:eastAsia="黑体" w:cs="Times New Roman"/>
      <w:kern w:val="0"/>
      <w:szCs w:val="20"/>
    </w:rPr>
  </w:style>
  <w:style w:type="character" w:customStyle="1" w:styleId="58">
    <w:name w:val="附录标识 Char"/>
    <w:basedOn w:val="32"/>
    <w:link w:val="57"/>
    <w:qFormat/>
    <w:uiPriority w:val="0"/>
    <w:rPr>
      <w:rFonts w:ascii="黑体" w:hAnsi="Times New Roman" w:eastAsia="黑体" w:cs="Times New Roman"/>
      <w:kern w:val="0"/>
      <w:szCs w:val="20"/>
      <w:shd w:val="clear" w:color="FFFFFF" w:fill="FFFFFF"/>
    </w:rPr>
  </w:style>
  <w:style w:type="paragraph" w:customStyle="1" w:styleId="59">
    <w:name w:val="附录表标号"/>
    <w:basedOn w:val="1"/>
    <w:next w:val="5"/>
    <w:qFormat/>
    <w:uiPriority w:val="0"/>
    <w:pPr>
      <w:widowControl w:val="0"/>
      <w:numPr>
        <w:ilvl w:val="0"/>
        <w:numId w:val="8"/>
      </w:numPr>
      <w:tabs>
        <w:tab w:val="clear" w:pos="0"/>
      </w:tabs>
      <w:spacing w:line="14" w:lineRule="exact"/>
      <w:ind w:left="811" w:hanging="448"/>
      <w:jc w:val="center"/>
      <w:outlineLvl w:val="0"/>
    </w:pPr>
    <w:rPr>
      <w:rFonts w:ascii="Times New Roman" w:hAnsi="Times New Roman" w:eastAsia="宋体" w:cs="Times New Roman"/>
      <w:color w:val="FFFFFF"/>
      <w:szCs w:val="24"/>
    </w:rPr>
  </w:style>
  <w:style w:type="paragraph" w:customStyle="1" w:styleId="60">
    <w:name w:val="附录表标题"/>
    <w:basedOn w:val="1"/>
    <w:next w:val="5"/>
    <w:qFormat/>
    <w:uiPriority w:val="0"/>
    <w:pPr>
      <w:widowControl w:val="0"/>
      <w:numPr>
        <w:ilvl w:val="1"/>
        <w:numId w:val="8"/>
      </w:numPr>
      <w:tabs>
        <w:tab w:val="left" w:pos="180"/>
      </w:tabs>
      <w:spacing w:before="50" w:beforeLines="50" w:after="50" w:afterLines="50"/>
      <w:ind w:left="0" w:firstLine="0"/>
      <w:jc w:val="center"/>
    </w:pPr>
    <w:rPr>
      <w:rFonts w:ascii="黑体" w:hAnsi="Times New Roman" w:eastAsia="黑体" w:cs="Times New Roman"/>
      <w:szCs w:val="21"/>
    </w:rPr>
  </w:style>
  <w:style w:type="paragraph" w:customStyle="1" w:styleId="61">
    <w:name w:val="附录二级条标题"/>
    <w:basedOn w:val="1"/>
    <w:next w:val="5"/>
    <w:qFormat/>
    <w:uiPriority w:val="0"/>
    <w:pPr>
      <w:numPr>
        <w:ilvl w:val="3"/>
        <w:numId w:val="7"/>
      </w:numPr>
      <w:wordWrap w:val="0"/>
      <w:overflowPunct w:val="0"/>
      <w:autoSpaceDE w:val="0"/>
      <w:autoSpaceDN w:val="0"/>
      <w:spacing w:before="50" w:beforeLines="50" w:after="50" w:afterLines="50"/>
      <w:jc w:val="both"/>
      <w:textAlignment w:val="baseline"/>
      <w:outlineLvl w:val="3"/>
    </w:pPr>
    <w:rPr>
      <w:rFonts w:ascii="黑体" w:hAnsi="Times New Roman" w:eastAsia="黑体" w:cs="Times New Roman"/>
      <w:kern w:val="21"/>
      <w:szCs w:val="20"/>
    </w:rPr>
  </w:style>
  <w:style w:type="paragraph" w:customStyle="1" w:styleId="62">
    <w:name w:val="附录三级条标题"/>
    <w:basedOn w:val="61"/>
    <w:next w:val="5"/>
    <w:qFormat/>
    <w:uiPriority w:val="0"/>
    <w:pPr>
      <w:numPr>
        <w:ilvl w:val="0"/>
        <w:numId w:val="0"/>
      </w:numPr>
      <w:tabs>
        <w:tab w:val="left" w:pos="360"/>
      </w:tabs>
      <w:outlineLvl w:val="4"/>
    </w:pPr>
  </w:style>
  <w:style w:type="paragraph" w:customStyle="1" w:styleId="63">
    <w:name w:val="附录四级条标题"/>
    <w:basedOn w:val="62"/>
    <w:next w:val="5"/>
    <w:qFormat/>
    <w:uiPriority w:val="0"/>
    <w:pPr>
      <w:numPr>
        <w:ilvl w:val="5"/>
      </w:numPr>
      <w:outlineLvl w:val="5"/>
    </w:pPr>
  </w:style>
  <w:style w:type="paragraph" w:customStyle="1" w:styleId="64">
    <w:name w:val="附录图标号"/>
    <w:basedOn w:val="1"/>
    <w:qFormat/>
    <w:uiPriority w:val="0"/>
    <w:pPr>
      <w:keepNext/>
      <w:pageBreakBefore/>
      <w:numPr>
        <w:ilvl w:val="0"/>
        <w:numId w:val="9"/>
      </w:numPr>
      <w:spacing w:line="14" w:lineRule="exact"/>
      <w:ind w:left="0" w:firstLine="363"/>
      <w:jc w:val="center"/>
      <w:outlineLvl w:val="0"/>
    </w:pPr>
    <w:rPr>
      <w:rFonts w:ascii="Times New Roman" w:hAnsi="Times New Roman" w:eastAsia="宋体" w:cs="Times New Roman"/>
      <w:color w:val="FFFFFF"/>
      <w:szCs w:val="24"/>
    </w:rPr>
  </w:style>
  <w:style w:type="paragraph" w:customStyle="1" w:styleId="65">
    <w:name w:val="附录图标题"/>
    <w:basedOn w:val="1"/>
    <w:next w:val="5"/>
    <w:qFormat/>
    <w:uiPriority w:val="0"/>
    <w:pPr>
      <w:widowControl w:val="0"/>
      <w:numPr>
        <w:ilvl w:val="1"/>
        <w:numId w:val="9"/>
      </w:numPr>
      <w:tabs>
        <w:tab w:val="left" w:pos="363"/>
      </w:tabs>
      <w:spacing w:before="50" w:beforeLines="50" w:after="50" w:afterLines="50"/>
      <w:ind w:left="0" w:firstLine="0"/>
      <w:jc w:val="center"/>
    </w:pPr>
    <w:rPr>
      <w:rFonts w:ascii="黑体" w:hAnsi="Times New Roman" w:eastAsia="黑体" w:cs="Times New Roman"/>
      <w:szCs w:val="21"/>
    </w:rPr>
  </w:style>
  <w:style w:type="paragraph" w:customStyle="1" w:styleId="66">
    <w:name w:val="附录五级条标题"/>
    <w:basedOn w:val="63"/>
    <w:next w:val="5"/>
    <w:qFormat/>
    <w:uiPriority w:val="0"/>
    <w:pPr>
      <w:numPr>
        <w:ilvl w:val="6"/>
      </w:numPr>
      <w:outlineLvl w:val="6"/>
    </w:pPr>
  </w:style>
  <w:style w:type="paragraph" w:customStyle="1" w:styleId="67">
    <w:name w:val="附录章标题"/>
    <w:next w:val="5"/>
    <w:qFormat/>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68">
    <w:name w:val="附录一级条标题"/>
    <w:basedOn w:val="67"/>
    <w:next w:val="5"/>
    <w:qFormat/>
    <w:uiPriority w:val="0"/>
    <w:pPr>
      <w:autoSpaceDN w:val="0"/>
      <w:spacing w:before="50" w:beforeLines="50" w:after="50" w:afterLines="50"/>
      <w:outlineLvl w:val="2"/>
    </w:pPr>
  </w:style>
  <w:style w:type="paragraph" w:customStyle="1" w:styleId="69">
    <w:name w:val="正文表标题"/>
    <w:next w:val="5"/>
    <w:qFormat/>
    <w:uiPriority w:val="0"/>
    <w:pPr>
      <w:numPr>
        <w:ilvl w:val="0"/>
        <w:numId w:val="10"/>
      </w:numPr>
      <w:spacing w:before="156" w:beforeLines="50" w:after="156" w:afterLines="50"/>
      <w:jc w:val="center"/>
    </w:pPr>
    <w:rPr>
      <w:rFonts w:ascii="黑体" w:hAnsi="Times New Roman" w:eastAsia="黑体" w:cs="Times New Roman"/>
      <w:sz w:val="21"/>
      <w:lang w:val="en-US" w:eastAsia="zh-CN" w:bidi="ar-SA"/>
    </w:rPr>
  </w:style>
  <w:style w:type="paragraph" w:customStyle="1" w:styleId="70">
    <w:name w:val="附录A"/>
    <w:basedOn w:val="57"/>
    <w:link w:val="71"/>
    <w:qFormat/>
    <w:uiPriority w:val="0"/>
    <w:pPr>
      <w:tabs>
        <w:tab w:val="clear" w:pos="360"/>
      </w:tabs>
    </w:pPr>
  </w:style>
  <w:style w:type="character" w:customStyle="1" w:styleId="71">
    <w:name w:val="附录A Char"/>
    <w:basedOn w:val="58"/>
    <w:link w:val="70"/>
    <w:qFormat/>
    <w:uiPriority w:val="0"/>
    <w:rPr>
      <w:rFonts w:ascii="黑体" w:hAnsi="Times New Roman" w:eastAsia="黑体" w:cs="Times New Roman"/>
      <w:kern w:val="0"/>
      <w:szCs w:val="20"/>
      <w:shd w:val="clear" w:color="FFFFFF" w:fill="FFFFFF"/>
    </w:rPr>
  </w:style>
  <w:style w:type="paragraph" w:customStyle="1" w:styleId="72">
    <w:name w:val="TOC 标题1"/>
    <w:basedOn w:val="3"/>
    <w:next w:val="1"/>
    <w:unhideWhenUsed/>
    <w:qFormat/>
    <w:uiPriority w:val="39"/>
    <w:pPr>
      <w:keepNext/>
      <w:keepLines/>
      <w:spacing w:before="240" w:line="259" w:lineRule="auto"/>
      <w:jc w:val="left"/>
      <w:outlineLvl w:val="9"/>
    </w:pPr>
    <w:rPr>
      <w:rFonts w:asciiTheme="majorHAnsi" w:hAnsiTheme="majorHAnsi" w:eastAsiaTheme="majorEastAsia" w:cstheme="majorBidi"/>
      <w:color w:val="2E75B6" w:themeColor="accent1" w:themeShade="BF"/>
      <w:sz w:val="32"/>
      <w:szCs w:val="32"/>
    </w:rPr>
  </w:style>
  <w:style w:type="character" w:customStyle="1" w:styleId="73">
    <w:name w:val="标题 Char"/>
    <w:basedOn w:val="32"/>
    <w:link w:val="26"/>
    <w:qFormat/>
    <w:uiPriority w:val="10"/>
    <w:rPr>
      <w:rFonts w:ascii="黑体" w:hAnsi="黑体" w:eastAsia="黑体" w:cstheme="majorBidi"/>
      <w:bCs/>
      <w:szCs w:val="18"/>
    </w:rPr>
  </w:style>
  <w:style w:type="character" w:customStyle="1" w:styleId="74">
    <w:name w:val="批注文字 Char"/>
    <w:basedOn w:val="32"/>
    <w:link w:val="11"/>
    <w:qFormat/>
    <w:uiPriority w:val="99"/>
    <w:rPr>
      <w:rFonts w:ascii="Times New Roman" w:hAnsi="Times New Roman" w:eastAsia="宋体" w:cs="Times New Roman"/>
      <w:szCs w:val="21"/>
    </w:rPr>
  </w:style>
  <w:style w:type="paragraph" w:customStyle="1" w:styleId="75">
    <w:name w:val="示例×："/>
    <w:basedOn w:val="4"/>
    <w:qFormat/>
    <w:uiPriority w:val="0"/>
    <w:pPr>
      <w:numPr>
        <w:ilvl w:val="0"/>
        <w:numId w:val="11"/>
      </w:numPr>
      <w:spacing w:before="0" w:beforeLines="0" w:after="0" w:afterLines="0"/>
      <w:outlineLvl w:val="9"/>
    </w:pPr>
    <w:rPr>
      <w:rFonts w:ascii="宋体" w:eastAsia="宋体"/>
      <w:sz w:val="18"/>
      <w:szCs w:val="18"/>
    </w:rPr>
  </w:style>
  <w:style w:type="paragraph" w:customStyle="1" w:styleId="76">
    <w:name w:val="二级无"/>
    <w:basedOn w:val="47"/>
    <w:qFormat/>
    <w:uiPriority w:val="0"/>
    <w:pPr>
      <w:numPr>
        <w:ilvl w:val="0"/>
        <w:numId w:val="0"/>
      </w:numPr>
      <w:tabs>
        <w:tab w:val="left" w:pos="0"/>
      </w:tabs>
      <w:spacing w:before="0" w:beforeLines="0" w:after="0" w:afterLines="0"/>
      <w:ind w:hanging="419"/>
    </w:pPr>
    <w:rPr>
      <w:rFonts w:ascii="宋体" w:eastAsia="宋体"/>
    </w:rPr>
  </w:style>
  <w:style w:type="character" w:customStyle="1" w:styleId="77">
    <w:name w:val="标题 4 Char"/>
    <w:basedOn w:val="32"/>
    <w:link w:val="8"/>
    <w:qFormat/>
    <w:uiPriority w:val="9"/>
    <w:rPr>
      <w:rFonts w:ascii="宋体" w:hAnsi="宋体" w:cstheme="majorBidi"/>
      <w:b/>
      <w:bCs/>
      <w:szCs w:val="28"/>
    </w:rPr>
  </w:style>
  <w:style w:type="paragraph" w:styleId="78">
    <w:name w:val="No Spacing"/>
    <w:qFormat/>
    <w:uiPriority w:val="1"/>
    <w:rPr>
      <w:rFonts w:asciiTheme="minorEastAsia" w:hAnsiTheme="minorHAnsi" w:eastAsiaTheme="minorEastAsia" w:cstheme="minorBidi"/>
      <w:kern w:val="2"/>
      <w:sz w:val="21"/>
      <w:szCs w:val="22"/>
      <w:lang w:val="en-US" w:eastAsia="zh-CN" w:bidi="ar-SA"/>
    </w:rPr>
  </w:style>
  <w:style w:type="paragraph" w:customStyle="1" w:styleId="79">
    <w:name w:val="附录标题"/>
    <w:basedOn w:val="10"/>
    <w:link w:val="80"/>
    <w:qFormat/>
    <w:uiPriority w:val="0"/>
    <w:pPr>
      <w:numPr>
        <w:ilvl w:val="0"/>
        <w:numId w:val="12"/>
      </w:numPr>
      <w:spacing w:before="156" w:beforeLines="50" w:after="156" w:afterLines="50"/>
      <w:ind w:left="0" w:firstLine="0" w:firstLineChars="0"/>
      <w:jc w:val="center"/>
      <w:outlineLvl w:val="0"/>
    </w:pPr>
    <w:rPr>
      <w:rFonts w:ascii="黑体" w:hAnsi="Times New Roman" w:cs="Times New Roman"/>
      <w:kern w:val="0"/>
      <w:sz w:val="21"/>
    </w:rPr>
  </w:style>
  <w:style w:type="character" w:customStyle="1" w:styleId="80">
    <w:name w:val="附录标题 Char"/>
    <w:basedOn w:val="32"/>
    <w:link w:val="79"/>
    <w:qFormat/>
    <w:uiPriority w:val="0"/>
    <w:rPr>
      <w:rFonts w:ascii="黑体" w:hAnsi="Times New Roman" w:eastAsia="黑体" w:cs="Times New Roman"/>
      <w:kern w:val="0"/>
      <w:szCs w:val="20"/>
    </w:rPr>
  </w:style>
  <w:style w:type="paragraph" w:customStyle="1" w:styleId="81">
    <w:name w:val="附录小标题"/>
    <w:basedOn w:val="1"/>
    <w:link w:val="82"/>
    <w:qFormat/>
    <w:uiPriority w:val="0"/>
    <w:pPr>
      <w:spacing w:before="156" w:beforeLines="50" w:after="156" w:afterLines="50"/>
      <w:ind w:firstLine="0" w:firstLineChars="0"/>
    </w:pPr>
    <w:rPr>
      <w:rFonts w:ascii="黑体" w:hAnsi="黑体" w:eastAsia="黑体"/>
    </w:rPr>
  </w:style>
  <w:style w:type="character" w:customStyle="1" w:styleId="82">
    <w:name w:val="附录小标题 Char"/>
    <w:basedOn w:val="32"/>
    <w:link w:val="81"/>
    <w:qFormat/>
    <w:uiPriority w:val="0"/>
    <w:rPr>
      <w:rFonts w:ascii="黑体" w:hAnsi="黑体" w:eastAsia="黑体"/>
    </w:rPr>
  </w:style>
  <w:style w:type="paragraph" w:customStyle="1" w:styleId="83">
    <w:name w:val="封面标题"/>
    <w:basedOn w:val="1"/>
    <w:link w:val="85"/>
    <w:qFormat/>
    <w:uiPriority w:val="0"/>
    <w:pPr>
      <w:ind w:firstLine="0" w:firstLineChars="0"/>
      <w:jc w:val="center"/>
    </w:pPr>
    <w:rPr>
      <w:rFonts w:ascii="黑体" w:hAnsi="黑体" w:eastAsia="黑体"/>
      <w:sz w:val="52"/>
      <w:szCs w:val="52"/>
    </w:rPr>
  </w:style>
  <w:style w:type="paragraph" w:customStyle="1" w:styleId="84">
    <w:name w:val="正文大标题"/>
    <w:basedOn w:val="1"/>
    <w:link w:val="86"/>
    <w:qFormat/>
    <w:uiPriority w:val="0"/>
    <w:pPr>
      <w:widowControl w:val="0"/>
      <w:ind w:firstLine="640"/>
      <w:jc w:val="center"/>
    </w:pPr>
    <w:rPr>
      <w:rFonts w:ascii="黑体" w:hAnsi="黑体" w:eastAsia="黑体"/>
      <w:sz w:val="32"/>
      <w:szCs w:val="32"/>
    </w:rPr>
  </w:style>
  <w:style w:type="character" w:customStyle="1" w:styleId="85">
    <w:name w:val="封面标题 Char"/>
    <w:basedOn w:val="32"/>
    <w:link w:val="83"/>
    <w:qFormat/>
    <w:uiPriority w:val="0"/>
    <w:rPr>
      <w:rFonts w:ascii="黑体" w:hAnsi="黑体" w:eastAsia="黑体"/>
      <w:sz w:val="52"/>
      <w:szCs w:val="52"/>
    </w:rPr>
  </w:style>
  <w:style w:type="character" w:customStyle="1" w:styleId="86">
    <w:name w:val="正文大标题 Char"/>
    <w:basedOn w:val="32"/>
    <w:link w:val="84"/>
    <w:qFormat/>
    <w:uiPriority w:val="0"/>
    <w:rPr>
      <w:rFonts w:ascii="黑体" w:hAnsi="黑体" w:eastAsia="黑体"/>
      <w:sz w:val="32"/>
      <w:szCs w:val="32"/>
    </w:rPr>
  </w:style>
  <w:style w:type="paragraph" w:customStyle="1" w:styleId="87">
    <w:name w:val="会签页正文"/>
    <w:basedOn w:val="1"/>
    <w:link w:val="89"/>
    <w:qFormat/>
    <w:uiPriority w:val="0"/>
    <w:pPr>
      <w:spacing w:line="600" w:lineRule="auto"/>
      <w:ind w:firstLine="2560" w:firstLineChars="800"/>
    </w:pPr>
    <w:rPr>
      <w:rFonts w:ascii="宋体" w:hAnsi="宋体" w:eastAsia="宋体"/>
      <w:sz w:val="32"/>
      <w:szCs w:val="32"/>
    </w:rPr>
  </w:style>
  <w:style w:type="paragraph" w:customStyle="1" w:styleId="88">
    <w:name w:val="前言大标题"/>
    <w:basedOn w:val="1"/>
    <w:link w:val="90"/>
    <w:qFormat/>
    <w:uiPriority w:val="0"/>
    <w:pPr>
      <w:spacing w:before="100" w:beforeLines="100" w:after="100" w:afterLines="100"/>
      <w:jc w:val="center"/>
    </w:pPr>
    <w:rPr>
      <w:rFonts w:ascii="黑体" w:hAnsi="黑体" w:eastAsia="黑体"/>
      <w:sz w:val="32"/>
      <w:szCs w:val="32"/>
    </w:rPr>
  </w:style>
  <w:style w:type="character" w:customStyle="1" w:styleId="89">
    <w:name w:val="会签页正文 Char"/>
    <w:basedOn w:val="32"/>
    <w:link w:val="87"/>
    <w:qFormat/>
    <w:uiPriority w:val="0"/>
    <w:rPr>
      <w:rFonts w:ascii="宋体" w:hAnsi="宋体" w:eastAsia="宋体"/>
      <w:sz w:val="32"/>
      <w:szCs w:val="32"/>
    </w:rPr>
  </w:style>
  <w:style w:type="character" w:customStyle="1" w:styleId="90">
    <w:name w:val="前言大标题 Char"/>
    <w:basedOn w:val="32"/>
    <w:link w:val="88"/>
    <w:qFormat/>
    <w:uiPriority w:val="0"/>
    <w:rPr>
      <w:rFonts w:ascii="黑体" w:hAnsi="黑体" w:eastAsia="黑体"/>
      <w:sz w:val="32"/>
      <w:szCs w:val="32"/>
    </w:rPr>
  </w:style>
  <w:style w:type="paragraph" w:customStyle="1" w:styleId="91">
    <w:name w:val="科技文件"/>
    <w:basedOn w:val="1"/>
    <w:link w:val="93"/>
    <w:qFormat/>
    <w:uiPriority w:val="0"/>
    <w:pPr>
      <w:ind w:firstLine="0" w:firstLineChars="0"/>
      <w:jc w:val="center"/>
    </w:pPr>
    <w:rPr>
      <w:rFonts w:ascii="黑体" w:hAnsi="黑体" w:eastAsia="黑体"/>
      <w:sz w:val="72"/>
    </w:rPr>
  </w:style>
  <w:style w:type="paragraph" w:customStyle="1" w:styleId="92">
    <w:name w:val="附录数字编号列项（二级）"/>
    <w:qFormat/>
    <w:uiPriority w:val="0"/>
    <w:pPr>
      <w:numPr>
        <w:ilvl w:val="1"/>
        <w:numId w:val="13"/>
      </w:numPr>
    </w:pPr>
    <w:rPr>
      <w:rFonts w:ascii="宋体" w:hAnsi="Times New Roman" w:eastAsia="宋体" w:cs="Times New Roman"/>
      <w:sz w:val="21"/>
      <w:lang w:val="en-US" w:eastAsia="zh-CN" w:bidi="ar-SA"/>
    </w:rPr>
  </w:style>
  <w:style w:type="character" w:customStyle="1" w:styleId="93">
    <w:name w:val="科技文件 Char"/>
    <w:basedOn w:val="32"/>
    <w:link w:val="91"/>
    <w:qFormat/>
    <w:uiPriority w:val="0"/>
    <w:rPr>
      <w:rFonts w:ascii="黑体" w:hAnsi="黑体" w:eastAsia="黑体"/>
      <w:sz w:val="72"/>
    </w:rPr>
  </w:style>
  <w:style w:type="paragraph" w:customStyle="1" w:styleId="94">
    <w:name w:val="附录字母编号列项（一级）"/>
    <w:qFormat/>
    <w:uiPriority w:val="0"/>
    <w:pPr>
      <w:numPr>
        <w:ilvl w:val="0"/>
        <w:numId w:val="13"/>
      </w:numPr>
    </w:pPr>
    <w:rPr>
      <w:rFonts w:ascii="宋体" w:hAnsi="Times New Roman" w:eastAsia="宋体" w:cs="Times New Roman"/>
      <w:sz w:val="21"/>
      <w:lang w:val="en-US" w:eastAsia="zh-CN" w:bidi="ar-SA"/>
    </w:rPr>
  </w:style>
  <w:style w:type="paragraph" w:customStyle="1" w:styleId="95">
    <w:name w:val="a)小标题"/>
    <w:basedOn w:val="41"/>
    <w:link w:val="96"/>
    <w:qFormat/>
    <w:uiPriority w:val="0"/>
    <w:pPr>
      <w:numPr>
        <w:numId w:val="14"/>
      </w:numPr>
      <w:spacing w:before="0" w:beforeLines="0" w:after="0" w:afterLines="0" w:line="288" w:lineRule="auto"/>
      <w:jc w:val="left"/>
    </w:pPr>
    <w:rPr>
      <w:rFonts w:asciiTheme="minorEastAsia" w:hAnsiTheme="minorEastAsia" w:eastAsiaTheme="minorEastAsia"/>
    </w:rPr>
  </w:style>
  <w:style w:type="character" w:customStyle="1" w:styleId="96">
    <w:name w:val="a)小标题 Char"/>
    <w:basedOn w:val="32"/>
    <w:link w:val="95"/>
    <w:qFormat/>
    <w:uiPriority w:val="0"/>
    <w:rPr>
      <w:rFonts w:asciiTheme="minorEastAsia" w:hAnsiTheme="minorEastAsia"/>
    </w:rPr>
  </w:style>
  <w:style w:type="paragraph" w:customStyle="1" w:styleId="97">
    <w:name w:val="表"/>
    <w:basedOn w:val="1"/>
    <w:link w:val="98"/>
    <w:qFormat/>
    <w:uiPriority w:val="0"/>
    <w:pPr>
      <w:ind w:firstLine="0" w:firstLineChars="0"/>
    </w:pPr>
    <w:rPr>
      <w:rFonts w:eastAsia="宋体" w:hAnsiTheme="minorEastAsia"/>
      <w:kern w:val="0"/>
      <w:szCs w:val="18"/>
      <w:lang w:val="zh-CN"/>
    </w:rPr>
  </w:style>
  <w:style w:type="character" w:customStyle="1" w:styleId="98">
    <w:name w:val="表 Char"/>
    <w:basedOn w:val="32"/>
    <w:link w:val="97"/>
    <w:qFormat/>
    <w:uiPriority w:val="0"/>
    <w:rPr>
      <w:rFonts w:eastAsia="宋体" w:asciiTheme="minorEastAsia" w:hAnsiTheme="minorEastAsia"/>
      <w:kern w:val="0"/>
      <w:szCs w:val="18"/>
      <w:lang w:val="zh-CN"/>
    </w:rPr>
  </w:style>
  <w:style w:type="paragraph" w:customStyle="1" w:styleId="99">
    <w:name w:val="图-题注"/>
    <w:basedOn w:val="10"/>
    <w:link w:val="100"/>
    <w:qFormat/>
    <w:uiPriority w:val="0"/>
    <w:pPr>
      <w:spacing w:before="156" w:beforeLines="50" w:after="156" w:afterLines="50"/>
      <w:ind w:firstLine="0" w:firstLineChars="0"/>
      <w:jc w:val="center"/>
    </w:pPr>
    <w:rPr>
      <w:rFonts w:ascii="黑体" w:hAnsi="Times New Roman" w:cs="Times New Roman"/>
      <w:kern w:val="0"/>
      <w:sz w:val="21"/>
    </w:rPr>
  </w:style>
  <w:style w:type="character" w:customStyle="1" w:styleId="100">
    <w:name w:val="图-题注 Char"/>
    <w:basedOn w:val="32"/>
    <w:link w:val="99"/>
    <w:qFormat/>
    <w:uiPriority w:val="0"/>
    <w:rPr>
      <w:rFonts w:ascii="黑体" w:hAnsi="Times New Roman" w:eastAsia="黑体" w:cs="Times New Roman"/>
      <w:kern w:val="0"/>
      <w:szCs w:val="20"/>
    </w:rPr>
  </w:style>
  <w:style w:type="paragraph" w:customStyle="1" w:styleId="101">
    <w:name w:val="附录A图题"/>
    <w:basedOn w:val="41"/>
    <w:link w:val="103"/>
    <w:qFormat/>
    <w:uiPriority w:val="0"/>
    <w:pPr>
      <w:numPr>
        <w:ilvl w:val="0"/>
        <w:numId w:val="15"/>
      </w:numPr>
      <w:spacing w:before="156" w:after="156"/>
    </w:pPr>
  </w:style>
  <w:style w:type="character" w:customStyle="1" w:styleId="102">
    <w:name w:val="列出段落 Char"/>
    <w:basedOn w:val="32"/>
    <w:link w:val="41"/>
    <w:qFormat/>
    <w:uiPriority w:val="34"/>
    <w:rPr>
      <w:rFonts w:ascii="黑体" w:hAnsi="黑体" w:eastAsia="黑体"/>
    </w:rPr>
  </w:style>
  <w:style w:type="character" w:customStyle="1" w:styleId="103">
    <w:name w:val="附录A图题 Char"/>
    <w:basedOn w:val="102"/>
    <w:link w:val="101"/>
    <w:qFormat/>
    <w:uiPriority w:val="0"/>
    <w:rPr>
      <w:rFonts w:ascii="黑体" w:hAnsi="黑体" w:eastAsia="黑体"/>
    </w:rPr>
  </w:style>
  <w:style w:type="character" w:customStyle="1" w:styleId="104">
    <w:name w:val="批注主题 Char"/>
    <w:basedOn w:val="74"/>
    <w:link w:val="27"/>
    <w:semiHidden/>
    <w:qFormat/>
    <w:uiPriority w:val="99"/>
    <w:rPr>
      <w:rFonts w:hAnsi="Times New Roman" w:eastAsia="宋体" w:cs="Times New Roman" w:asciiTheme="minorEastAsia"/>
      <w:b/>
      <w:bCs/>
      <w:szCs w:val="21"/>
    </w:rPr>
  </w:style>
  <w:style w:type="character" w:customStyle="1" w:styleId="105">
    <w:name w:val="HTML 预设格式 Char"/>
    <w:basedOn w:val="32"/>
    <w:link w:val="24"/>
    <w:qFormat/>
    <w:uiPriority w:val="99"/>
    <w:rPr>
      <w:rFonts w:ascii="宋体" w:hAnsi="宋体" w:eastAsia="宋体" w:cs="宋体"/>
      <w:kern w:val="0"/>
      <w:sz w:val="24"/>
      <w:szCs w:val="24"/>
    </w:rPr>
  </w:style>
  <w:style w:type="paragraph" w:customStyle="1" w:styleId="106">
    <w:name w:val="附录B图题"/>
    <w:basedOn w:val="101"/>
    <w:link w:val="108"/>
    <w:qFormat/>
    <w:uiPriority w:val="0"/>
    <w:pPr>
      <w:numPr>
        <w:numId w:val="16"/>
      </w:numPr>
    </w:pPr>
  </w:style>
  <w:style w:type="paragraph" w:customStyle="1" w:styleId="107">
    <w:name w:val="附录B表题"/>
    <w:basedOn w:val="106"/>
    <w:link w:val="109"/>
    <w:qFormat/>
    <w:uiPriority w:val="0"/>
    <w:pPr>
      <w:numPr>
        <w:numId w:val="17"/>
      </w:numPr>
    </w:pPr>
  </w:style>
  <w:style w:type="character" w:customStyle="1" w:styleId="108">
    <w:name w:val="附录B图题 Char"/>
    <w:basedOn w:val="103"/>
    <w:link w:val="106"/>
    <w:qFormat/>
    <w:uiPriority w:val="0"/>
    <w:rPr>
      <w:rFonts w:ascii="黑体" w:hAnsi="黑体" w:eastAsia="黑体"/>
    </w:rPr>
  </w:style>
  <w:style w:type="character" w:customStyle="1" w:styleId="109">
    <w:name w:val="附录B表题 Char"/>
    <w:basedOn w:val="108"/>
    <w:link w:val="107"/>
    <w:qFormat/>
    <w:uiPriority w:val="0"/>
    <w:rPr>
      <w:rFonts w:ascii="黑体" w:hAnsi="黑体" w:eastAsia="黑体"/>
    </w:rPr>
  </w:style>
  <w:style w:type="paragraph" w:customStyle="1" w:styleId="110">
    <w:name w:val="标题5"/>
    <w:basedOn w:val="8"/>
    <w:next w:val="1"/>
    <w:link w:val="111"/>
    <w:qFormat/>
    <w:uiPriority w:val="0"/>
    <w:pPr>
      <w:numPr>
        <w:ilvl w:val="4"/>
      </w:numPr>
      <w:outlineLvl w:val="4"/>
    </w:pPr>
  </w:style>
  <w:style w:type="character" w:customStyle="1" w:styleId="111">
    <w:name w:val="标题5 Char"/>
    <w:basedOn w:val="77"/>
    <w:link w:val="110"/>
    <w:qFormat/>
    <w:uiPriority w:val="0"/>
    <w:rPr>
      <w:rFonts w:ascii="宋体" w:hAnsi="宋体" w:cstheme="majorBidi"/>
      <w:szCs w:val="28"/>
    </w:rPr>
  </w:style>
  <w:style w:type="paragraph" w:customStyle="1" w:styleId="112">
    <w:name w:val="强调小标题"/>
    <w:basedOn w:val="1"/>
    <w:link w:val="113"/>
    <w:qFormat/>
    <w:uiPriority w:val="0"/>
    <w:pPr>
      <w:numPr>
        <w:ilvl w:val="0"/>
        <w:numId w:val="18"/>
      </w:numPr>
      <w:ind w:firstLine="0" w:firstLineChars="0"/>
    </w:pPr>
  </w:style>
  <w:style w:type="character" w:customStyle="1" w:styleId="113">
    <w:name w:val="强调小标题 Char"/>
    <w:basedOn w:val="32"/>
    <w:link w:val="112"/>
    <w:qFormat/>
    <w:uiPriority w:val="0"/>
    <w:rPr>
      <w:rFonts w:asciiTheme="minorEastAsia"/>
    </w:rPr>
  </w:style>
  <w:style w:type="paragraph" w:customStyle="1" w:styleId="114">
    <w:name w:val="TOC 标题11"/>
    <w:basedOn w:val="3"/>
    <w:next w:val="1"/>
    <w:unhideWhenUsed/>
    <w:qFormat/>
    <w:uiPriority w:val="39"/>
    <w:pPr>
      <w:keepNext/>
      <w:keepLines/>
      <w:numPr>
        <w:numId w:val="0"/>
      </w:numPr>
      <w:spacing w:before="240" w:after="0" w:line="259" w:lineRule="auto"/>
      <w:ind w:firstLine="363"/>
      <w:jc w:val="left"/>
      <w:outlineLvl w:val="9"/>
    </w:pPr>
    <w:rPr>
      <w:rFonts w:asciiTheme="majorHAnsi" w:hAnsiTheme="majorHAnsi" w:eastAsiaTheme="majorEastAsia" w:cstheme="majorBidi"/>
      <w:b w:val="0"/>
      <w:color w:val="2E75B6" w:themeColor="accent1" w:themeShade="BF"/>
      <w:sz w:val="32"/>
      <w:szCs w:val="32"/>
    </w:rPr>
  </w:style>
  <w:style w:type="paragraph" w:customStyle="1" w:styleId="115">
    <w:name w:val="附录E表题"/>
    <w:basedOn w:val="26"/>
    <w:link w:val="116"/>
    <w:qFormat/>
    <w:uiPriority w:val="0"/>
    <w:pPr>
      <w:numPr>
        <w:ilvl w:val="0"/>
        <w:numId w:val="19"/>
      </w:numPr>
    </w:pPr>
  </w:style>
  <w:style w:type="character" w:customStyle="1" w:styleId="116">
    <w:name w:val="附录E表题 Char"/>
    <w:basedOn w:val="73"/>
    <w:link w:val="115"/>
    <w:qFormat/>
    <w:uiPriority w:val="0"/>
    <w:rPr>
      <w:rFonts w:ascii="黑体" w:hAnsi="黑体" w:eastAsia="黑体" w:cstheme="majorBidi"/>
      <w:szCs w:val="18"/>
    </w:rPr>
  </w:style>
  <w:style w:type="paragraph" w:customStyle="1" w:styleId="117">
    <w:name w:val="_Style 10"/>
    <w:basedOn w:val="1"/>
    <w:next w:val="29"/>
    <w:qFormat/>
    <w:uiPriority w:val="0"/>
    <w:pPr>
      <w:spacing w:line="288" w:lineRule="auto"/>
      <w:textAlignment w:val="center"/>
    </w:pPr>
    <w:rPr>
      <w:rFonts w:ascii="Times New Roman" w:hAnsi="Times New Roman" w:eastAsia="宋体" w:cs="Times New Roman"/>
      <w:kern w:val="0"/>
      <w:szCs w:val="24"/>
    </w:rPr>
  </w:style>
  <w:style w:type="table" w:customStyle="1" w:styleId="118">
    <w:name w:val="网格型1"/>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1.png"/><Relationship Id="rId24" Type="http://schemas.openxmlformats.org/officeDocument/2006/relationships/image" Target="media/image10.emf"/><Relationship Id="rId23" Type="http://schemas.openxmlformats.org/officeDocument/2006/relationships/package" Target="embeddings/Microsoft_Visio___1.vsdx"/><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597D1-2717-4AA5-837F-27D225D480D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12</Pages>
  <Words>4925</Words>
  <Characters>5165</Characters>
  <Lines>40</Lines>
  <Paragraphs>11</Paragraphs>
  <TotalTime>0</TotalTime>
  <ScaleCrop>false</ScaleCrop>
  <LinksUpToDate>false</LinksUpToDate>
  <CharactersWithSpaces>5195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2018-10-29T13:14:00Z</dcterms:created>
  <dc:creator>Windows 用户</dc:creator>
  <cp:lastModifiedBy>伟仔</cp:lastModifiedBy>
  <cp:lastPrinted>2018-11-24T02:25:00Z</cp:lastPrinted>
  <dcterms:modified xsi:type="dcterms:W3CDTF">2024-09-24T03:29:58Z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CEF19DB556A44BDA822D552A9A9CDC8C_13</vt:lpwstr>
  </property>
</Properties>
</file>